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14"/>
      </w:tblGrid>
      <w:tr w:rsidR="00587A3B" w:rsidRPr="008B1FF4" w14:paraId="5B9C5898" w14:textId="77777777" w:rsidTr="006E46B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A35598F" w14:textId="77777777" w:rsidR="00587A3B" w:rsidRPr="008B1FF4" w:rsidRDefault="00587A3B" w:rsidP="006E46B3">
            <w:pPr>
              <w:spacing w:after="0" w:line="240" w:lineRule="auto"/>
              <w:jc w:val="center"/>
              <w:rPr>
                <w:rFonts w:ascii="Verdana" w:hAnsi="Verdana"/>
                <w:spacing w:val="6"/>
                <w:sz w:val="24"/>
                <w:szCs w:val="24"/>
                <w:lang w:val="es-CL" w:eastAsia="es-CL"/>
              </w:rPr>
            </w:pPr>
            <w:r w:rsidRPr="008B1FF4">
              <w:rPr>
                <w:noProof/>
                <w:lang w:val="es-CL" w:eastAsia="es-CL"/>
              </w:rPr>
              <w:drawing>
                <wp:inline distT="0" distB="0" distL="0" distR="0" wp14:anchorId="425E6263" wp14:editId="39F13CD8">
                  <wp:extent cx="1247775" cy="1247775"/>
                  <wp:effectExtent l="0" t="0" r="9525" b="9525"/>
                  <wp:docPr id="1" name="Imagen 1" descr="vivienda-y-urbanis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vivienda-y-urbanis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9A7E1" w14:textId="77777777" w:rsidR="00587A3B" w:rsidRPr="008B1FF4" w:rsidRDefault="00587A3B" w:rsidP="006E46B3">
            <w:pPr>
              <w:spacing w:after="0" w:line="240" w:lineRule="auto"/>
              <w:jc w:val="center"/>
              <w:rPr>
                <w:rFonts w:ascii="Verdana" w:hAnsi="Verdana"/>
                <w:b/>
                <w:spacing w:val="6"/>
                <w:sz w:val="18"/>
                <w:szCs w:val="24"/>
                <w:lang w:val="es-CL" w:eastAsia="es-CL"/>
              </w:rPr>
            </w:pPr>
          </w:p>
        </w:tc>
        <w:tc>
          <w:tcPr>
            <w:tcW w:w="6214" w:type="dxa"/>
            <w:tcBorders>
              <w:top w:val="nil"/>
              <w:left w:val="nil"/>
              <w:bottom w:val="nil"/>
              <w:right w:val="nil"/>
            </w:tcBorders>
          </w:tcPr>
          <w:p w14:paraId="0C6A2FEB" w14:textId="77777777" w:rsidR="00587A3B" w:rsidRPr="008B1FF4" w:rsidRDefault="00587A3B" w:rsidP="006E46B3">
            <w:pPr>
              <w:spacing w:after="20" w:line="240" w:lineRule="atLeast"/>
              <w:outlineLvl w:val="0"/>
              <w:rPr>
                <w:rFonts w:ascii="Verdana" w:hAnsi="Verdana" w:cs="Arial"/>
                <w:b/>
                <w:spacing w:val="6"/>
                <w:sz w:val="20"/>
                <w:szCs w:val="20"/>
                <w:lang w:val="es-CL" w:eastAsia="es-CL"/>
              </w:rPr>
            </w:pPr>
            <w:r w:rsidRPr="008B1FF4">
              <w:rPr>
                <w:rFonts w:ascii="Verdana" w:hAnsi="Verdana" w:cs="Arial"/>
                <w:b/>
                <w:spacing w:val="6"/>
                <w:sz w:val="20"/>
                <w:szCs w:val="20"/>
                <w:lang w:val="es-CL" w:eastAsia="es-CL"/>
              </w:rPr>
              <w:t xml:space="preserve">División de Desarrollo Urbano </w:t>
            </w:r>
          </w:p>
          <w:p w14:paraId="60BD014B" w14:textId="77777777" w:rsidR="00587A3B" w:rsidRPr="008B1FF4" w:rsidRDefault="00587A3B" w:rsidP="006E46B3">
            <w:pPr>
              <w:spacing w:after="20" w:line="240" w:lineRule="atLeast"/>
              <w:outlineLvl w:val="0"/>
              <w:rPr>
                <w:rFonts w:ascii="Verdana" w:hAnsi="Verdana" w:cs="Arial"/>
                <w:b/>
                <w:spacing w:val="6"/>
                <w:sz w:val="20"/>
                <w:szCs w:val="20"/>
                <w:lang w:val="es-CL" w:eastAsia="es-CL"/>
              </w:rPr>
            </w:pPr>
            <w:r w:rsidRPr="008B1FF4">
              <w:rPr>
                <w:rFonts w:ascii="Verdana" w:hAnsi="Verdana" w:cs="Arial"/>
                <w:b/>
                <w:spacing w:val="6"/>
                <w:sz w:val="20"/>
                <w:szCs w:val="20"/>
                <w:lang w:val="es-CL" w:eastAsia="es-CL"/>
              </w:rPr>
              <w:t>PCL / JAV</w:t>
            </w:r>
            <w:r w:rsidR="00A829E8" w:rsidRPr="008B1FF4">
              <w:rPr>
                <w:rFonts w:ascii="Verdana" w:hAnsi="Verdana" w:cs="Arial"/>
                <w:b/>
                <w:spacing w:val="6"/>
                <w:sz w:val="20"/>
                <w:szCs w:val="20"/>
                <w:lang w:val="es-CL" w:eastAsia="es-CL"/>
              </w:rPr>
              <w:t xml:space="preserve"> / RAC</w:t>
            </w:r>
          </w:p>
          <w:p w14:paraId="4DE7798E" w14:textId="77777777" w:rsidR="00587A3B" w:rsidRPr="008B1FF4" w:rsidRDefault="00587A3B" w:rsidP="006E46B3">
            <w:pPr>
              <w:spacing w:after="20" w:line="240" w:lineRule="atLeast"/>
              <w:outlineLvl w:val="0"/>
              <w:rPr>
                <w:rFonts w:ascii="Verdana" w:hAnsi="Verdana" w:cs="Arial"/>
                <w:b/>
                <w:spacing w:val="6"/>
                <w:sz w:val="20"/>
                <w:szCs w:val="20"/>
                <w:lang w:val="es-CL" w:eastAsia="es-CL"/>
              </w:rPr>
            </w:pPr>
            <w:r w:rsidRPr="008B1FF4">
              <w:rPr>
                <w:rFonts w:ascii="Verdana" w:hAnsi="Verdana" w:cs="Arial"/>
                <w:b/>
                <w:spacing w:val="6"/>
                <w:sz w:val="20"/>
                <w:szCs w:val="20"/>
                <w:lang w:val="es-CL" w:eastAsia="es-CL"/>
              </w:rPr>
              <w:t>División Jurídica</w:t>
            </w:r>
          </w:p>
          <w:p w14:paraId="442F1839" w14:textId="77777777" w:rsidR="00587A3B" w:rsidRPr="008B1FF4" w:rsidRDefault="00587A3B" w:rsidP="006E46B3">
            <w:pPr>
              <w:spacing w:after="20" w:line="240" w:lineRule="atLeast"/>
              <w:outlineLvl w:val="0"/>
              <w:rPr>
                <w:rFonts w:ascii="Verdana" w:hAnsi="Verdana" w:cs="Arial"/>
                <w:b/>
                <w:spacing w:val="6"/>
                <w:sz w:val="20"/>
                <w:szCs w:val="20"/>
                <w:lang w:val="es-CL" w:eastAsia="es-CL"/>
              </w:rPr>
            </w:pPr>
            <w:r w:rsidRPr="008B1FF4">
              <w:rPr>
                <w:rFonts w:ascii="Verdana" w:hAnsi="Verdana" w:cs="Arial"/>
                <w:b/>
                <w:spacing w:val="6"/>
                <w:sz w:val="20"/>
                <w:szCs w:val="20"/>
                <w:lang w:val="es-CL" w:eastAsia="es-CL"/>
              </w:rPr>
              <w:t>MCCN / PLK</w:t>
            </w:r>
          </w:p>
          <w:p w14:paraId="5DC1222A" w14:textId="77777777" w:rsidR="00587A3B" w:rsidRPr="008B1FF4" w:rsidRDefault="00587A3B" w:rsidP="006E46B3">
            <w:pPr>
              <w:spacing w:after="20" w:line="240" w:lineRule="atLeast"/>
              <w:outlineLvl w:val="0"/>
              <w:rPr>
                <w:rFonts w:ascii="Verdana" w:hAnsi="Verdana" w:cs="Arial"/>
                <w:spacing w:val="6"/>
                <w:lang w:val="es-CL" w:eastAsia="es-CL"/>
              </w:rPr>
            </w:pPr>
          </w:p>
          <w:p w14:paraId="55488ED5" w14:textId="77777777" w:rsidR="00587A3B" w:rsidRPr="008B1FF4" w:rsidRDefault="00587A3B" w:rsidP="006E46B3">
            <w:pPr>
              <w:spacing w:after="20" w:line="240" w:lineRule="atLeast"/>
              <w:outlineLvl w:val="0"/>
              <w:rPr>
                <w:rFonts w:ascii="Verdana" w:hAnsi="Verdana" w:cs="Arial"/>
                <w:spacing w:val="6"/>
                <w:lang w:val="es-CL" w:eastAsia="es-CL"/>
              </w:rPr>
            </w:pPr>
          </w:p>
        </w:tc>
      </w:tr>
      <w:tr w:rsidR="00587A3B" w:rsidRPr="008B1FF4" w14:paraId="1CCACC58" w14:textId="77777777" w:rsidTr="006E46B3">
        <w:trPr>
          <w:trHeight w:val="213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6"/>
            </w:tblGrid>
            <w:tr w:rsidR="00587A3B" w:rsidRPr="008B1FF4" w14:paraId="221BF7B9" w14:textId="77777777" w:rsidTr="006E46B3">
              <w:trPr>
                <w:cantSplit/>
                <w:trHeight w:val="284"/>
              </w:trPr>
              <w:tc>
                <w:tcPr>
                  <w:tcW w:w="28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7FFA98B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</w:pPr>
                </w:p>
                <w:p w14:paraId="461809AB" w14:textId="77777777" w:rsidR="00587A3B" w:rsidRPr="008B1FF4" w:rsidRDefault="00587A3B" w:rsidP="006E46B3">
                  <w:pPr>
                    <w:keepNext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outlineLvl w:val="4"/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</w:pPr>
                  <w:r w:rsidRPr="008B1FF4"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  <w:t>MINISTERIO DE HACIENDA</w:t>
                  </w:r>
                </w:p>
                <w:p w14:paraId="2337CC99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</w:pPr>
                  <w:r w:rsidRPr="008B1FF4"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  <w:t>OFICINA DE PARTES</w:t>
                  </w:r>
                </w:p>
                <w:p w14:paraId="2EB0DD81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</w:pPr>
                </w:p>
                <w:p w14:paraId="522E621F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</w:pPr>
                </w:p>
                <w:p w14:paraId="58772B4F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</w:pPr>
                  <w:r w:rsidRPr="008B1FF4"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  <w:t>R E C I B I D O</w:t>
                  </w:r>
                </w:p>
                <w:p w14:paraId="6EC54CB0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</w:pPr>
                </w:p>
              </w:tc>
            </w:tr>
          </w:tbl>
          <w:p w14:paraId="25FB2A62" w14:textId="77777777" w:rsidR="00587A3B" w:rsidRPr="008B1FF4" w:rsidRDefault="00587A3B" w:rsidP="006E46B3">
            <w:pPr>
              <w:spacing w:after="0" w:line="240" w:lineRule="auto"/>
              <w:rPr>
                <w:rFonts w:ascii="Verdana" w:hAnsi="Verdana"/>
                <w:spacing w:val="6"/>
                <w:sz w:val="24"/>
                <w:lang w:val="pt-BR"/>
              </w:rPr>
            </w:pPr>
          </w:p>
        </w:tc>
        <w:tc>
          <w:tcPr>
            <w:tcW w:w="6214" w:type="dxa"/>
            <w:tcBorders>
              <w:top w:val="nil"/>
              <w:left w:val="nil"/>
              <w:bottom w:val="nil"/>
              <w:right w:val="nil"/>
            </w:tcBorders>
          </w:tcPr>
          <w:p w14:paraId="2F95B197" w14:textId="77777777" w:rsidR="00587A3B" w:rsidRPr="008B1FF4" w:rsidRDefault="00587A3B" w:rsidP="00BF134E">
            <w:pPr>
              <w:spacing w:after="20"/>
              <w:ind w:left="1876"/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eastAsia="es-CL"/>
              </w:rPr>
            </w:pPr>
            <w:r w:rsidRPr="008B1FF4">
              <w:rPr>
                <w:rFonts w:ascii="Verdana" w:eastAsia="Times New Roman" w:hAnsi="Verdana" w:cs="Arial"/>
                <w:b/>
                <w:sz w:val="20"/>
                <w:szCs w:val="20"/>
                <w:lang w:val="es-CL" w:eastAsia="es-ES"/>
              </w:rPr>
              <w:t xml:space="preserve">MODIFICA DECRETO SUPREMO Nº 47, DE VIVIENDA Y URBANISMO, DE 1992, ORDENANZA GENERAL DE URBANISMO Y CONSTRUCCIONES CON EL OBJETO DE ADECUAR SUS NORMAS EN LO RELATIVO A </w:t>
            </w:r>
            <w:r w:rsidR="00231F94" w:rsidRPr="008B1FF4">
              <w:rPr>
                <w:rFonts w:ascii="Verdana" w:eastAsia="Times New Roman" w:hAnsi="Verdana" w:cs="Arial"/>
                <w:b/>
                <w:sz w:val="20"/>
                <w:szCs w:val="20"/>
                <w:lang w:val="es-CL" w:eastAsia="es-ES"/>
              </w:rPr>
              <w:t xml:space="preserve">PROYECTOS DE VIVIENDAS INTEGRADAS, CONFORME A LO DISPUESTO EN </w:t>
            </w:r>
            <w:r w:rsidR="00BF134E" w:rsidRPr="008B1FF4">
              <w:rPr>
                <w:rFonts w:ascii="Verdana" w:eastAsia="Times New Roman" w:hAnsi="Verdana" w:cs="Arial"/>
                <w:b/>
                <w:spacing w:val="6"/>
                <w:sz w:val="20"/>
                <w:szCs w:val="20"/>
                <w:lang w:val="es-CL" w:eastAsia="es-ES"/>
              </w:rPr>
              <w:t>D.F.L. N° 2, DE 1959, DEL MINISTERIO DE HACIENDA</w:t>
            </w:r>
            <w:r w:rsidRPr="008B1FF4">
              <w:rPr>
                <w:rFonts w:ascii="Verdana" w:eastAsia="Times New Roman" w:hAnsi="Verdana" w:cs="Arial"/>
                <w:b/>
                <w:sz w:val="20"/>
                <w:szCs w:val="20"/>
                <w:lang w:val="es-CL" w:eastAsia="es-ES"/>
              </w:rPr>
              <w:t xml:space="preserve">.  </w:t>
            </w:r>
          </w:p>
        </w:tc>
      </w:tr>
      <w:tr w:rsidR="00587A3B" w:rsidRPr="008B1FF4" w14:paraId="16FBE00A" w14:textId="77777777" w:rsidTr="006E46B3">
        <w:trPr>
          <w:trHeight w:val="42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91"/>
              <w:gridCol w:w="901"/>
              <w:gridCol w:w="554"/>
            </w:tblGrid>
            <w:tr w:rsidR="00587A3B" w:rsidRPr="008B1FF4" w14:paraId="4F150C11" w14:textId="77777777" w:rsidTr="006E46B3">
              <w:trPr>
                <w:cantSplit/>
                <w:trHeight w:val="284"/>
              </w:trPr>
              <w:tc>
                <w:tcPr>
                  <w:tcW w:w="2846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B0E0152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pacing w:val="6"/>
                      <w:sz w:val="18"/>
                      <w:szCs w:val="24"/>
                      <w:lang w:val="es-CL" w:eastAsia="es-CL"/>
                    </w:rPr>
                  </w:pPr>
                </w:p>
                <w:p w14:paraId="535566DA" w14:textId="77777777" w:rsidR="00587A3B" w:rsidRPr="008B1FF4" w:rsidRDefault="00587A3B" w:rsidP="006E46B3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</w:pPr>
                  <w:r w:rsidRPr="008B1FF4"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  <w:t>CONTRALORIA GENERAL</w:t>
                  </w:r>
                </w:p>
                <w:p w14:paraId="0E579EA7" w14:textId="77777777" w:rsidR="00587A3B" w:rsidRPr="008B1FF4" w:rsidRDefault="00587A3B" w:rsidP="006E46B3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</w:pPr>
                  <w:r w:rsidRPr="008B1FF4"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  <w:t>TOMA DE RAZON</w:t>
                  </w:r>
                </w:p>
                <w:p w14:paraId="526E1DE5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</w:pPr>
                </w:p>
                <w:p w14:paraId="657DC0FE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</w:pPr>
                </w:p>
                <w:p w14:paraId="2461B235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</w:pPr>
                </w:p>
                <w:p w14:paraId="52FE5E3D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</w:pPr>
                  <w:r w:rsidRPr="008B1FF4"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  <w:t>R E C E P C I O N</w:t>
                  </w:r>
                </w:p>
                <w:p w14:paraId="037232D7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</w:pPr>
                </w:p>
              </w:tc>
            </w:tr>
            <w:tr w:rsidR="00587A3B" w:rsidRPr="008B1FF4" w14:paraId="70274053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nil"/>
                    <w:left w:val="single" w:sz="18" w:space="0" w:color="auto"/>
                    <w:bottom w:val="nil"/>
                    <w:right w:val="single" w:sz="6" w:space="0" w:color="auto"/>
                  </w:tcBorders>
                </w:tcPr>
                <w:p w14:paraId="757CB739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lang w:val="pt-BR"/>
                    </w:rPr>
                  </w:pPr>
                </w:p>
                <w:p w14:paraId="4C8DF7BF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  <w:t>DEPART.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6645E8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  <w:p w14:paraId="5794C838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single" w:sz="6" w:space="0" w:color="auto"/>
                    <w:bottom w:val="nil"/>
                    <w:right w:val="single" w:sz="18" w:space="0" w:color="auto"/>
                  </w:tcBorders>
                </w:tcPr>
                <w:p w14:paraId="01D1FEC3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15DE1F37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nil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DBA6EB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  <w:t>JURIDICO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9F4C08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  <w:p w14:paraId="57348D65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16214844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52E43FF8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single" w:sz="6" w:space="0" w:color="auto"/>
                    <w:left w:val="single" w:sz="18" w:space="0" w:color="auto"/>
                    <w:bottom w:val="nil"/>
                    <w:right w:val="single" w:sz="6" w:space="0" w:color="auto"/>
                  </w:tcBorders>
                </w:tcPr>
                <w:p w14:paraId="0560318A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</w:p>
                <w:p w14:paraId="56592338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  <w:t xml:space="preserve">DEP.  T.R. 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A8FC01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  <w:p w14:paraId="51D871FA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18" w:space="0" w:color="auto"/>
                  </w:tcBorders>
                </w:tcPr>
                <w:p w14:paraId="779965D3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392A3CF5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nil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76F1BA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  <w:t>Y REGISTRO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241DE1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  <w:p w14:paraId="1B9AE1C9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1FD49379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4949602B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single" w:sz="6" w:space="0" w:color="auto"/>
                    <w:left w:val="single" w:sz="18" w:space="0" w:color="auto"/>
                    <w:bottom w:val="nil"/>
                    <w:right w:val="single" w:sz="6" w:space="0" w:color="auto"/>
                  </w:tcBorders>
                </w:tcPr>
                <w:p w14:paraId="24715F18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</w:p>
                <w:p w14:paraId="2C59D843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n-US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eastAsia="es-CL"/>
                    </w:rPr>
                    <w:t>DEPART</w:t>
                  </w: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n-US" w:eastAsia="es-CL"/>
                    </w:rPr>
                    <w:t>.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CA5331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n-US" w:eastAsia="es-CL"/>
                    </w:rPr>
                  </w:pPr>
                </w:p>
                <w:p w14:paraId="25E631E7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n-US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18" w:space="0" w:color="auto"/>
                  </w:tcBorders>
                </w:tcPr>
                <w:p w14:paraId="0B15401D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n-US" w:eastAsia="es-CL"/>
                    </w:rPr>
                  </w:pPr>
                </w:p>
              </w:tc>
            </w:tr>
            <w:tr w:rsidR="00587A3B" w:rsidRPr="008B1FF4" w14:paraId="0A87D59E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nil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FB1DFA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n-US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n-US" w:eastAsia="es-CL"/>
                    </w:rPr>
                    <w:t>CONTABIL.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B9B6D2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n-US" w:eastAsia="es-CL"/>
                    </w:rPr>
                  </w:pPr>
                </w:p>
                <w:p w14:paraId="49A75634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n-US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33A2E068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n-US" w:eastAsia="es-CL"/>
                    </w:rPr>
                  </w:pPr>
                </w:p>
              </w:tc>
            </w:tr>
            <w:tr w:rsidR="00587A3B" w:rsidRPr="008B1FF4" w14:paraId="13DE8B22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single" w:sz="6" w:space="0" w:color="auto"/>
                    <w:left w:val="single" w:sz="18" w:space="0" w:color="auto"/>
                    <w:bottom w:val="nil"/>
                    <w:right w:val="single" w:sz="6" w:space="0" w:color="auto"/>
                  </w:tcBorders>
                </w:tcPr>
                <w:p w14:paraId="181ACE17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n-US" w:eastAsia="es-CL"/>
                    </w:rPr>
                  </w:pPr>
                </w:p>
                <w:p w14:paraId="57610AF7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n-US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n-US" w:eastAsia="es-CL"/>
                    </w:rPr>
                    <w:t>SUB. DEP.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EE91ED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n-US" w:eastAsia="es-CL"/>
                    </w:rPr>
                  </w:pPr>
                </w:p>
                <w:p w14:paraId="1B611607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n-US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18" w:space="0" w:color="auto"/>
                  </w:tcBorders>
                </w:tcPr>
                <w:p w14:paraId="7696D7B7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n-US" w:eastAsia="es-CL"/>
                    </w:rPr>
                  </w:pPr>
                </w:p>
              </w:tc>
            </w:tr>
            <w:tr w:rsidR="00587A3B" w:rsidRPr="008B1FF4" w14:paraId="5EF6F314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nil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8C505F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  <w:t>C. CENTRAL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F42F1E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  <w:p w14:paraId="22C06D3D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4B2B80BF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3F79C607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single" w:sz="6" w:space="0" w:color="auto"/>
                    <w:left w:val="single" w:sz="18" w:space="0" w:color="auto"/>
                    <w:bottom w:val="nil"/>
                    <w:right w:val="single" w:sz="6" w:space="0" w:color="auto"/>
                  </w:tcBorders>
                </w:tcPr>
                <w:p w14:paraId="42D84259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</w:p>
                <w:p w14:paraId="7D762260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  <w:t>SUB. DEP.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11B91B" w14:textId="77777777" w:rsidR="00587A3B" w:rsidRPr="008B1FF4" w:rsidRDefault="00587A3B" w:rsidP="006E46B3">
                  <w:pPr>
                    <w:spacing w:after="0" w:line="240" w:lineRule="auto"/>
                    <w:ind w:right="-1063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  <w:p w14:paraId="1AF720F2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18" w:space="0" w:color="auto"/>
                  </w:tcBorders>
                </w:tcPr>
                <w:p w14:paraId="15B7991E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5B99144E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nil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AEC1E0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  <w:t>E. CUENTAS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508537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  <w:p w14:paraId="50137CD3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16A88F95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76FC5066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single" w:sz="6" w:space="0" w:color="auto"/>
                    <w:left w:val="single" w:sz="18" w:space="0" w:color="auto"/>
                    <w:bottom w:val="nil"/>
                    <w:right w:val="single" w:sz="6" w:space="0" w:color="auto"/>
                  </w:tcBorders>
                </w:tcPr>
                <w:p w14:paraId="1AACD1A0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  <w:t>SUB. DEP.</w:t>
                  </w:r>
                </w:p>
                <w:p w14:paraId="72F2A011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  <w:t>C.P. Y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F3AE2D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  <w:p w14:paraId="7F6DD3E1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18" w:space="0" w:color="auto"/>
                  </w:tcBorders>
                </w:tcPr>
                <w:p w14:paraId="33664F48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589F63B7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nil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A551B0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  <w:t>BIENES NAC.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3BB7DD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  <w:p w14:paraId="5309547A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27FAB931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206CA8A5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single" w:sz="6" w:space="0" w:color="auto"/>
                    <w:left w:val="single" w:sz="18" w:space="0" w:color="auto"/>
                    <w:bottom w:val="nil"/>
                    <w:right w:val="single" w:sz="6" w:space="0" w:color="auto"/>
                  </w:tcBorders>
                </w:tcPr>
                <w:p w14:paraId="75C1584A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</w:p>
                <w:p w14:paraId="156515E8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  <w:t>DEPART.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06250B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  <w:p w14:paraId="20C806F1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18" w:space="0" w:color="auto"/>
                  </w:tcBorders>
                </w:tcPr>
                <w:p w14:paraId="34BF0D44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6DB93D46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nil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8E8B9A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  <w:t>AUDITORIA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8E3544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  <w:p w14:paraId="009E2C87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4F1EDAB5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627812CC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single" w:sz="6" w:space="0" w:color="auto"/>
                    <w:left w:val="single" w:sz="18" w:space="0" w:color="auto"/>
                    <w:bottom w:val="nil"/>
                    <w:right w:val="single" w:sz="6" w:space="0" w:color="auto"/>
                  </w:tcBorders>
                </w:tcPr>
                <w:p w14:paraId="7670A4D5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</w:p>
                <w:p w14:paraId="5A7069B3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  <w:t>DEPART.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93EEA4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  <w:p w14:paraId="3736D1A9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18" w:space="0" w:color="auto"/>
                  </w:tcBorders>
                </w:tcPr>
                <w:p w14:paraId="4D161031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2C9BC369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nil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7604A3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  <w:t>V.O.P., U y T.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9CA39A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  <w:p w14:paraId="013D223E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21574917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5F5C4FE4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single" w:sz="6" w:space="0" w:color="auto"/>
                    <w:left w:val="single" w:sz="18" w:space="0" w:color="auto"/>
                    <w:bottom w:val="nil"/>
                    <w:right w:val="single" w:sz="6" w:space="0" w:color="auto"/>
                  </w:tcBorders>
                </w:tcPr>
                <w:p w14:paraId="6EA46021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</w:p>
                <w:p w14:paraId="3308D766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spacing w:val="6"/>
                      <w:sz w:val="12"/>
                      <w:szCs w:val="24"/>
                      <w:lang w:val="en-US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n-US" w:eastAsia="es-CL"/>
                    </w:rPr>
                    <w:t>SUB DEP.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3C3A98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n-US" w:eastAsia="es-CL"/>
                    </w:rPr>
                  </w:pPr>
                </w:p>
                <w:p w14:paraId="22A0D18E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n-US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18" w:space="0" w:color="auto"/>
                  </w:tcBorders>
                </w:tcPr>
                <w:p w14:paraId="0E9403A3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n-US" w:eastAsia="es-CL"/>
                    </w:rPr>
                  </w:pPr>
                </w:p>
              </w:tc>
            </w:tr>
            <w:tr w:rsidR="00587A3B" w:rsidRPr="008B1FF4" w14:paraId="5895B976" w14:textId="77777777" w:rsidTr="006E46B3">
              <w:trPr>
                <w:cantSplit/>
                <w:trHeight w:val="272"/>
              </w:trPr>
              <w:tc>
                <w:tcPr>
                  <w:tcW w:w="1391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</w:tcPr>
                <w:p w14:paraId="7371C933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n-US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n-US" w:eastAsia="es-CL"/>
                    </w:rPr>
                    <w:t>MUNICIP.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408E87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n-US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1AA8CB8E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n-US" w:eastAsia="es-CL"/>
                    </w:rPr>
                  </w:pPr>
                </w:p>
              </w:tc>
            </w:tr>
            <w:tr w:rsidR="00587A3B" w:rsidRPr="008B1FF4" w14:paraId="456701D0" w14:textId="77777777" w:rsidTr="006E46B3">
              <w:trPr>
                <w:cantSplit/>
                <w:trHeight w:val="227"/>
              </w:trPr>
              <w:tc>
                <w:tcPr>
                  <w:tcW w:w="2846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F8CA86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pacing w:val="6"/>
                      <w:sz w:val="14"/>
                      <w:lang w:val="pt-BR"/>
                    </w:rPr>
                  </w:pPr>
                </w:p>
                <w:p w14:paraId="1D7E2450" w14:textId="77777777" w:rsidR="00587A3B" w:rsidRPr="008B1FF4" w:rsidRDefault="00587A3B" w:rsidP="006E46B3">
                  <w:pPr>
                    <w:keepNext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outlineLvl w:val="5"/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</w:pPr>
                  <w:r w:rsidRPr="008B1FF4">
                    <w:rPr>
                      <w:rFonts w:ascii="Verdana" w:hAnsi="Verdana"/>
                      <w:b/>
                      <w:spacing w:val="6"/>
                      <w:sz w:val="18"/>
                      <w:lang w:val="pt-BR"/>
                    </w:rPr>
                    <w:t>R E F R E N D A C I O N</w:t>
                  </w:r>
                </w:p>
                <w:p w14:paraId="0B43DC4C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pacing w:val="6"/>
                      <w:sz w:val="14"/>
                      <w:lang w:val="pt-BR"/>
                    </w:rPr>
                  </w:pPr>
                </w:p>
              </w:tc>
            </w:tr>
            <w:tr w:rsidR="00587A3B" w:rsidRPr="008B1FF4" w14:paraId="242786F7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nil"/>
                  </w:tcBorders>
                </w:tcPr>
                <w:p w14:paraId="1BBD56DD" w14:textId="77777777" w:rsidR="00587A3B" w:rsidRPr="008B1FF4" w:rsidRDefault="00587A3B" w:rsidP="006E46B3">
                  <w:pPr>
                    <w:keepNext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outlineLvl w:val="6"/>
                    <w:rPr>
                      <w:rFonts w:ascii="Verdana" w:hAnsi="Verdana"/>
                      <w:spacing w:val="6"/>
                      <w:sz w:val="12"/>
                      <w:lang w:val="pt-BR"/>
                    </w:rPr>
                  </w:pPr>
                </w:p>
                <w:p w14:paraId="49BA2F01" w14:textId="77777777" w:rsidR="00587A3B" w:rsidRPr="008B1FF4" w:rsidRDefault="00587A3B" w:rsidP="006E46B3">
                  <w:pPr>
                    <w:keepNext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outlineLvl w:val="6"/>
                    <w:rPr>
                      <w:rFonts w:ascii="Verdana" w:hAnsi="Verdana"/>
                      <w:spacing w:val="6"/>
                      <w:sz w:val="12"/>
                      <w:szCs w:val="20"/>
                      <w:lang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0"/>
                      <w:lang w:eastAsia="es-CL"/>
                    </w:rPr>
                    <w:t>REF. POR     $</w:t>
                  </w:r>
                </w:p>
              </w:tc>
              <w:tc>
                <w:tcPr>
                  <w:tcW w:w="901" w:type="dxa"/>
                  <w:tcBorders>
                    <w:top w:val="single" w:sz="18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06AA2796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spacing w:val="6"/>
                      <w:sz w:val="10"/>
                      <w:szCs w:val="24"/>
                      <w:lang w:val="es-CL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0"/>
                      <w:szCs w:val="24"/>
                      <w:lang w:val="es-CL" w:eastAsia="es-CL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18" w:space="0" w:color="auto"/>
                    <w:left w:val="nil"/>
                    <w:bottom w:val="single" w:sz="6" w:space="0" w:color="auto"/>
                    <w:right w:val="single" w:sz="18" w:space="0" w:color="auto"/>
                  </w:tcBorders>
                </w:tcPr>
                <w:p w14:paraId="48BD6063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107887C2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B7172C5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</w:p>
                <w:p w14:paraId="6A4CBC84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  <w:t xml:space="preserve">IMPUTAC.       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1CE902B3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8" w:space="0" w:color="auto"/>
                  </w:tcBorders>
                </w:tcPr>
                <w:p w14:paraId="32195256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2D8F9D63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AFCE122" w14:textId="77777777" w:rsidR="00587A3B" w:rsidRPr="008B1FF4" w:rsidRDefault="00587A3B" w:rsidP="006E46B3">
                  <w:pPr>
                    <w:keepNext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outlineLvl w:val="6"/>
                    <w:rPr>
                      <w:rFonts w:ascii="Verdana" w:hAnsi="Verdana"/>
                      <w:spacing w:val="6"/>
                      <w:sz w:val="12"/>
                      <w:szCs w:val="20"/>
                      <w:lang w:eastAsia="es-CL"/>
                    </w:rPr>
                  </w:pPr>
                </w:p>
                <w:p w14:paraId="5255D661" w14:textId="77777777" w:rsidR="00587A3B" w:rsidRPr="008B1FF4" w:rsidRDefault="00587A3B" w:rsidP="006E46B3">
                  <w:pPr>
                    <w:keepNext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outlineLvl w:val="6"/>
                    <w:rPr>
                      <w:rFonts w:ascii="Verdana" w:hAnsi="Verdana"/>
                      <w:spacing w:val="6"/>
                      <w:sz w:val="12"/>
                      <w:szCs w:val="20"/>
                      <w:lang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0"/>
                      <w:lang w:eastAsia="es-CL"/>
                    </w:rPr>
                    <w:t>ANOT. POR   $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420E18FC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8" w:space="0" w:color="auto"/>
                  </w:tcBorders>
                </w:tcPr>
                <w:p w14:paraId="31E15BE8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22FA661D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995AB17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</w:p>
                <w:p w14:paraId="7DD1802C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  <w:t>IMPUTAC.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692F0AB3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8" w:space="0" w:color="auto"/>
                  </w:tcBorders>
                </w:tcPr>
                <w:p w14:paraId="4CBA5276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7F532356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B2C39ED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2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6AB73FAB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  <w:p w14:paraId="131265A8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8" w:space="0" w:color="auto"/>
                  </w:tcBorders>
                </w:tcPr>
                <w:p w14:paraId="43D28C0A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10A7CB8F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single" w:sz="6" w:space="0" w:color="auto"/>
                    <w:left w:val="single" w:sz="18" w:space="0" w:color="auto"/>
                    <w:bottom w:val="nil"/>
                    <w:right w:val="nil"/>
                  </w:tcBorders>
                </w:tcPr>
                <w:p w14:paraId="337F93ED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</w:p>
                <w:p w14:paraId="405AC456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</w:pPr>
                  <w:r w:rsidRPr="008B1FF4">
                    <w:rPr>
                      <w:rFonts w:ascii="Verdana" w:hAnsi="Verdana"/>
                      <w:spacing w:val="6"/>
                      <w:sz w:val="12"/>
                      <w:szCs w:val="24"/>
                      <w:lang w:val="es-CL" w:eastAsia="es-CL"/>
                    </w:rPr>
                    <w:t>DEDUC. DTO.</w:t>
                  </w: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752AFDE4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  <w:p w14:paraId="0D5B0E30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8" w:space="0" w:color="auto"/>
                  </w:tcBorders>
                </w:tcPr>
                <w:p w14:paraId="793C12BD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0A3A33F7" w14:textId="77777777" w:rsidTr="006E46B3">
              <w:trPr>
                <w:cantSplit/>
                <w:trHeight w:val="102"/>
              </w:trPr>
              <w:tc>
                <w:tcPr>
                  <w:tcW w:w="1391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nil"/>
                  </w:tcBorders>
                </w:tcPr>
                <w:p w14:paraId="1038D9D6" w14:textId="77777777" w:rsidR="00587A3B" w:rsidRPr="008B1FF4" w:rsidRDefault="00587A3B" w:rsidP="006E46B3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14:paraId="700992A6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</w:tcPr>
                <w:p w14:paraId="3A4BD514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2ECE8F91" w14:textId="77777777" w:rsidTr="006E46B3">
              <w:trPr>
                <w:cantSplit/>
                <w:trHeight w:val="85"/>
              </w:trPr>
              <w:tc>
                <w:tcPr>
                  <w:tcW w:w="1391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6" w:space="0" w:color="auto"/>
                  </w:tcBorders>
                </w:tcPr>
                <w:p w14:paraId="75E83A15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093009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  <w:p w14:paraId="2084C594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18" w:space="0" w:color="auto"/>
                    <w:left w:val="single" w:sz="6" w:space="0" w:color="auto"/>
                    <w:bottom w:val="nil"/>
                    <w:right w:val="single" w:sz="18" w:space="0" w:color="auto"/>
                  </w:tcBorders>
                </w:tcPr>
                <w:p w14:paraId="209C7F5B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  <w:tr w:rsidR="00587A3B" w:rsidRPr="008B1FF4" w14:paraId="5D51EB67" w14:textId="77777777" w:rsidTr="006E46B3">
              <w:trPr>
                <w:cantSplit/>
                <w:trHeight w:val="85"/>
              </w:trPr>
              <w:tc>
                <w:tcPr>
                  <w:tcW w:w="1391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</w:tcPr>
                <w:p w14:paraId="4566686B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</w:tcPr>
                <w:p w14:paraId="04C0BA4D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  <w:p w14:paraId="70B7BEE3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0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422FD08" w14:textId="77777777" w:rsidR="00587A3B" w:rsidRPr="008B1FF4" w:rsidRDefault="00587A3B" w:rsidP="006E46B3">
                  <w:pPr>
                    <w:spacing w:after="0" w:line="240" w:lineRule="auto"/>
                    <w:rPr>
                      <w:rFonts w:ascii="Verdana" w:hAnsi="Verdana"/>
                      <w:b/>
                      <w:spacing w:val="6"/>
                      <w:sz w:val="14"/>
                      <w:szCs w:val="24"/>
                      <w:lang w:val="es-CL" w:eastAsia="es-CL"/>
                    </w:rPr>
                  </w:pPr>
                </w:p>
              </w:tc>
            </w:tr>
          </w:tbl>
          <w:p w14:paraId="2AC0C3E8" w14:textId="77777777" w:rsidR="00587A3B" w:rsidRPr="008B1FF4" w:rsidRDefault="00587A3B" w:rsidP="006E46B3">
            <w:pPr>
              <w:spacing w:after="0" w:line="240" w:lineRule="auto"/>
              <w:jc w:val="center"/>
              <w:rPr>
                <w:rFonts w:ascii="Verdana" w:hAnsi="Verdana"/>
                <w:b/>
                <w:spacing w:val="6"/>
                <w:sz w:val="18"/>
                <w:szCs w:val="24"/>
                <w:lang w:val="es-CL" w:eastAsia="es-CL"/>
              </w:rPr>
            </w:pPr>
          </w:p>
          <w:p w14:paraId="40286DED" w14:textId="77777777" w:rsidR="00587A3B" w:rsidRPr="008B1FF4" w:rsidRDefault="00587A3B" w:rsidP="006E46B3">
            <w:pPr>
              <w:spacing w:after="0" w:line="240" w:lineRule="auto"/>
              <w:ind w:right="176" w:firstLine="1134"/>
              <w:rPr>
                <w:rFonts w:ascii="Verdana" w:hAnsi="Verdana"/>
                <w:spacing w:val="6"/>
                <w:sz w:val="24"/>
                <w:szCs w:val="24"/>
                <w:lang w:val="es-CL" w:eastAsia="es-CL"/>
              </w:rPr>
            </w:pPr>
          </w:p>
        </w:tc>
        <w:tc>
          <w:tcPr>
            <w:tcW w:w="6214" w:type="dxa"/>
            <w:tcBorders>
              <w:top w:val="nil"/>
              <w:left w:val="nil"/>
              <w:bottom w:val="nil"/>
              <w:right w:val="nil"/>
            </w:tcBorders>
          </w:tcPr>
          <w:p w14:paraId="6A0E0459" w14:textId="77777777" w:rsidR="00587A3B" w:rsidRPr="008B1FF4" w:rsidRDefault="00587A3B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spacing w:val="6"/>
                <w:sz w:val="20"/>
                <w:szCs w:val="20"/>
                <w:lang w:val="es-CL" w:eastAsia="es-CL"/>
              </w:rPr>
            </w:pPr>
          </w:p>
          <w:p w14:paraId="36C9AFB6" w14:textId="77777777" w:rsidR="00587A3B" w:rsidRPr="008B1FF4" w:rsidRDefault="00587A3B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spacing w:val="6"/>
                <w:sz w:val="20"/>
                <w:szCs w:val="20"/>
                <w:lang w:val="es-CL" w:eastAsia="es-CL"/>
              </w:rPr>
            </w:pPr>
          </w:p>
          <w:p w14:paraId="7266A9BD" w14:textId="77777777" w:rsidR="00587A3B" w:rsidRPr="008B1FF4" w:rsidRDefault="00587A3B" w:rsidP="006E46B3">
            <w:pPr>
              <w:spacing w:after="20"/>
              <w:ind w:firstLine="1876"/>
              <w:outlineLvl w:val="0"/>
              <w:rPr>
                <w:rFonts w:ascii="Verdana" w:hAnsi="Verdana" w:cs="Arial"/>
                <w:b/>
                <w:spacing w:val="6"/>
                <w:sz w:val="20"/>
                <w:szCs w:val="20"/>
                <w:lang w:val="es-CL" w:eastAsia="es-CL"/>
              </w:rPr>
            </w:pPr>
            <w:r w:rsidRPr="008B1FF4">
              <w:rPr>
                <w:rFonts w:ascii="Verdana" w:hAnsi="Verdana" w:cs="Arial"/>
                <w:b/>
                <w:spacing w:val="6"/>
                <w:sz w:val="20"/>
                <w:szCs w:val="20"/>
                <w:lang w:val="es-CL" w:eastAsia="es-CL"/>
              </w:rPr>
              <w:t xml:space="preserve">SANTIAGO,  </w:t>
            </w:r>
          </w:p>
          <w:p w14:paraId="678AA295" w14:textId="77777777" w:rsidR="00587A3B" w:rsidRPr="008B1FF4" w:rsidRDefault="00587A3B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spacing w:val="6"/>
                <w:sz w:val="20"/>
                <w:szCs w:val="20"/>
                <w:lang w:val="es-CL" w:eastAsia="es-CL"/>
              </w:rPr>
            </w:pPr>
          </w:p>
          <w:p w14:paraId="4C8C0FC3" w14:textId="77777777" w:rsidR="00587A3B" w:rsidRPr="008B1FF4" w:rsidRDefault="00587A3B" w:rsidP="006E46B3">
            <w:pPr>
              <w:spacing w:after="20"/>
              <w:ind w:firstLine="1876"/>
              <w:outlineLvl w:val="0"/>
              <w:rPr>
                <w:rFonts w:ascii="Verdana" w:hAnsi="Verdana" w:cs="Arial"/>
                <w:b/>
                <w:spacing w:val="6"/>
                <w:sz w:val="20"/>
                <w:szCs w:val="20"/>
                <w:lang w:val="es-ES_tradnl" w:eastAsia="es-CL"/>
              </w:rPr>
            </w:pPr>
            <w:r w:rsidRPr="008B1FF4">
              <w:rPr>
                <w:rFonts w:ascii="Verdana" w:hAnsi="Verdana" w:cs="Arial"/>
                <w:b/>
                <w:spacing w:val="6"/>
                <w:sz w:val="20"/>
                <w:szCs w:val="20"/>
                <w:lang w:val="es-ES_tradnl" w:eastAsia="es-CL"/>
              </w:rPr>
              <w:t>Nº ___________/</w:t>
            </w:r>
          </w:p>
          <w:p w14:paraId="34457951" w14:textId="77777777" w:rsidR="00587A3B" w:rsidRPr="008B1FF4" w:rsidRDefault="00587A3B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spacing w:val="6"/>
                <w:sz w:val="20"/>
                <w:szCs w:val="20"/>
                <w:lang w:val="es-CL" w:eastAsia="es-CL"/>
              </w:rPr>
            </w:pPr>
          </w:p>
          <w:p w14:paraId="684BEB38" w14:textId="77777777" w:rsidR="00587A3B" w:rsidRPr="008B1FF4" w:rsidRDefault="00587A3B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spacing w:val="6"/>
                <w:sz w:val="20"/>
                <w:szCs w:val="20"/>
                <w:lang w:val="es-CL" w:eastAsia="es-CL"/>
              </w:rPr>
            </w:pPr>
          </w:p>
          <w:p w14:paraId="438BB888" w14:textId="77777777" w:rsidR="00EF2398" w:rsidRPr="008B1FF4" w:rsidRDefault="00EF2398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spacing w:val="6"/>
                <w:sz w:val="20"/>
                <w:szCs w:val="20"/>
                <w:lang w:val="es-CL" w:eastAsia="es-CL"/>
              </w:rPr>
            </w:pPr>
          </w:p>
          <w:p w14:paraId="6233168A" w14:textId="77777777" w:rsidR="00EF2398" w:rsidRPr="008B1FF4" w:rsidRDefault="00EF2398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spacing w:val="6"/>
                <w:sz w:val="20"/>
                <w:szCs w:val="20"/>
                <w:lang w:val="es-CL" w:eastAsia="es-CL"/>
              </w:rPr>
            </w:pPr>
          </w:p>
          <w:p w14:paraId="5CF4A3DE" w14:textId="77777777" w:rsidR="00EF2398" w:rsidRPr="008B1FF4" w:rsidRDefault="00EF2398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spacing w:val="6"/>
                <w:sz w:val="20"/>
                <w:szCs w:val="20"/>
                <w:lang w:val="es-CL" w:eastAsia="es-CL"/>
              </w:rPr>
            </w:pPr>
          </w:p>
          <w:p w14:paraId="303F5F87" w14:textId="77777777" w:rsidR="005653D3" w:rsidRPr="008B1FF4" w:rsidRDefault="005653D3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spacing w:val="6"/>
                <w:sz w:val="20"/>
                <w:szCs w:val="20"/>
                <w:lang w:val="es-CL" w:eastAsia="es-CL"/>
              </w:rPr>
            </w:pPr>
          </w:p>
          <w:p w14:paraId="0A409CC2" w14:textId="77777777" w:rsidR="00EF2398" w:rsidRPr="008B1FF4" w:rsidRDefault="00EF2398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spacing w:val="6"/>
                <w:sz w:val="20"/>
                <w:szCs w:val="20"/>
                <w:lang w:val="es-CL" w:eastAsia="es-CL"/>
              </w:rPr>
            </w:pPr>
          </w:p>
          <w:p w14:paraId="6BCA625D" w14:textId="77777777" w:rsidR="00587A3B" w:rsidRPr="008B1FF4" w:rsidRDefault="00587A3B" w:rsidP="006E46B3">
            <w:pPr>
              <w:ind w:firstLine="1876"/>
              <w:jc w:val="both"/>
              <w:rPr>
                <w:rFonts w:ascii="Verdana" w:hAnsi="Verdana" w:cs="Arial"/>
                <w:spacing w:val="6"/>
                <w:sz w:val="20"/>
                <w:szCs w:val="20"/>
              </w:rPr>
            </w:pPr>
            <w:r w:rsidRPr="008B1FF4">
              <w:rPr>
                <w:rFonts w:ascii="Verdana" w:eastAsia="Times New Roman" w:hAnsi="Verdana" w:cs="Arial"/>
                <w:b/>
                <w:spacing w:val="6"/>
                <w:sz w:val="20"/>
                <w:szCs w:val="20"/>
                <w:lang w:val="es-CL" w:eastAsia="es-ES"/>
              </w:rPr>
              <w:t xml:space="preserve">VISTO: </w:t>
            </w:r>
            <w:r w:rsidRPr="008B1FF4">
              <w:rPr>
                <w:rFonts w:ascii="Verdana" w:eastAsia="Times New Roman" w:hAnsi="Verdana" w:cs="Arial"/>
                <w:spacing w:val="6"/>
                <w:sz w:val="20"/>
                <w:szCs w:val="20"/>
                <w:lang w:val="es-CL" w:eastAsia="es-ES"/>
              </w:rPr>
              <w:t xml:space="preserve">El D.F.L. Nº 458, (V. y U.), de 1975, Ley General de Urbanismo y Construcciones y sus modificaciones; el D.F.L. N° 2, de 1959, del Ministerio de Hacienda, sobre Plan Habitacional, cuyo texto definitivo fue fijado por el Decreto N° 1101, de 1960, del Ministerio de Obras Públicas; </w:t>
            </w:r>
            <w:r w:rsidR="00EF5C52" w:rsidRPr="008B1FF4">
              <w:rPr>
                <w:rFonts w:ascii="Verdana" w:eastAsia="Times New Roman" w:hAnsi="Verdana" w:cs="Arial"/>
                <w:spacing w:val="6"/>
                <w:sz w:val="20"/>
                <w:szCs w:val="20"/>
                <w:lang w:val="es-CL" w:eastAsia="es-ES"/>
              </w:rPr>
              <w:t xml:space="preserve">la Ley Nº20.741, en especial su artículo 3°, que modifica el DFL N° 2, de 1959, del Ministerio de Hacienda; </w:t>
            </w:r>
            <w:r w:rsidRPr="008B1FF4">
              <w:rPr>
                <w:rFonts w:ascii="Verdana" w:eastAsia="Times New Roman" w:hAnsi="Verdana" w:cs="Arial"/>
                <w:spacing w:val="6"/>
                <w:sz w:val="20"/>
                <w:szCs w:val="20"/>
                <w:lang w:val="es-CL" w:eastAsia="es-ES"/>
              </w:rPr>
              <w:t>el D.L. Nº 1.305, de 1975; la Ley Nº 16.391; el D.S. N° 47, (V. y U.), de 1992, que Fija Nuevo Texto de la Ordenanza General de la Ley de Urbanismo y Construcciones; la Resolución N° 1.600, de 2008, de la Contraloría General de la República; las facultades que me confiere el artículo 32 número 6º de la Constitución Política de la República de Chile y,</w:t>
            </w:r>
            <w:r w:rsidRPr="008B1FF4">
              <w:rPr>
                <w:rFonts w:ascii="Verdana" w:eastAsia="Times New Roman" w:hAnsi="Verdana" w:cs="Arial"/>
                <w:b/>
                <w:spacing w:val="6"/>
                <w:sz w:val="20"/>
                <w:szCs w:val="20"/>
                <w:lang w:val="es-CL" w:eastAsia="es-ES"/>
              </w:rPr>
              <w:t xml:space="preserve"> </w:t>
            </w:r>
          </w:p>
          <w:p w14:paraId="4E2C8A36" w14:textId="77777777" w:rsidR="00587A3B" w:rsidRPr="008B1FF4" w:rsidRDefault="00587A3B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b/>
                <w:spacing w:val="6"/>
                <w:sz w:val="20"/>
                <w:szCs w:val="20"/>
                <w:lang w:eastAsia="es-CL"/>
              </w:rPr>
            </w:pPr>
          </w:p>
          <w:p w14:paraId="1DBF2059" w14:textId="77777777" w:rsidR="00587A3B" w:rsidRPr="008B1FF4" w:rsidRDefault="00587A3B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b/>
                <w:spacing w:val="6"/>
                <w:sz w:val="20"/>
                <w:szCs w:val="20"/>
                <w:lang w:eastAsia="es-CL"/>
              </w:rPr>
            </w:pPr>
          </w:p>
          <w:p w14:paraId="4848AAEE" w14:textId="77777777" w:rsidR="00A829E8" w:rsidRPr="008B1FF4" w:rsidRDefault="00A829E8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b/>
                <w:spacing w:val="6"/>
                <w:sz w:val="20"/>
                <w:szCs w:val="20"/>
                <w:lang w:eastAsia="es-CL"/>
              </w:rPr>
            </w:pPr>
          </w:p>
          <w:p w14:paraId="26D259EF" w14:textId="77777777" w:rsidR="00A829E8" w:rsidRPr="008B1FF4" w:rsidRDefault="00A829E8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b/>
                <w:spacing w:val="6"/>
                <w:sz w:val="20"/>
                <w:szCs w:val="20"/>
                <w:lang w:eastAsia="es-CL"/>
              </w:rPr>
            </w:pPr>
          </w:p>
          <w:p w14:paraId="6ED0E7C2" w14:textId="77777777" w:rsidR="00A829E8" w:rsidRPr="008B1FF4" w:rsidRDefault="00A829E8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b/>
                <w:spacing w:val="6"/>
                <w:sz w:val="20"/>
                <w:szCs w:val="20"/>
                <w:lang w:eastAsia="es-CL"/>
              </w:rPr>
            </w:pPr>
          </w:p>
          <w:p w14:paraId="5F57F7AF" w14:textId="77777777" w:rsidR="00A829E8" w:rsidRPr="008B1FF4" w:rsidRDefault="00A829E8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b/>
                <w:spacing w:val="6"/>
                <w:sz w:val="20"/>
                <w:szCs w:val="20"/>
                <w:lang w:eastAsia="es-CL"/>
              </w:rPr>
            </w:pPr>
          </w:p>
          <w:p w14:paraId="4CC5D84E" w14:textId="77777777" w:rsidR="00A829E8" w:rsidRPr="008B1FF4" w:rsidRDefault="00A829E8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b/>
                <w:spacing w:val="6"/>
                <w:sz w:val="20"/>
                <w:szCs w:val="20"/>
                <w:lang w:eastAsia="es-CL"/>
              </w:rPr>
            </w:pPr>
          </w:p>
          <w:p w14:paraId="5D07F91B" w14:textId="77777777" w:rsidR="00A829E8" w:rsidRPr="008B1FF4" w:rsidRDefault="00A829E8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b/>
                <w:spacing w:val="6"/>
                <w:sz w:val="20"/>
                <w:szCs w:val="20"/>
                <w:lang w:eastAsia="es-CL"/>
              </w:rPr>
            </w:pPr>
          </w:p>
          <w:p w14:paraId="15EC79AC" w14:textId="77777777" w:rsidR="00A829E8" w:rsidRPr="008B1FF4" w:rsidRDefault="00A829E8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b/>
                <w:spacing w:val="6"/>
                <w:sz w:val="20"/>
                <w:szCs w:val="20"/>
                <w:lang w:eastAsia="es-CL"/>
              </w:rPr>
            </w:pPr>
          </w:p>
          <w:p w14:paraId="2C046E70" w14:textId="77777777" w:rsidR="00A829E8" w:rsidRPr="008B1FF4" w:rsidRDefault="00A829E8" w:rsidP="006E46B3">
            <w:pPr>
              <w:spacing w:after="20"/>
              <w:ind w:firstLine="1593"/>
              <w:outlineLvl w:val="0"/>
              <w:rPr>
                <w:rFonts w:ascii="Verdana" w:hAnsi="Verdana" w:cs="Arial"/>
                <w:b/>
                <w:spacing w:val="6"/>
                <w:sz w:val="20"/>
                <w:szCs w:val="20"/>
                <w:lang w:eastAsia="es-CL"/>
              </w:rPr>
            </w:pPr>
          </w:p>
          <w:p w14:paraId="410D85F2" w14:textId="77777777" w:rsidR="00587A3B" w:rsidRPr="008B1FF4" w:rsidRDefault="00587A3B" w:rsidP="006E46B3">
            <w:pPr>
              <w:spacing w:after="20"/>
              <w:ind w:firstLine="1876"/>
              <w:outlineLvl w:val="0"/>
              <w:rPr>
                <w:rFonts w:ascii="Verdana" w:hAnsi="Verdana" w:cs="Arial"/>
                <w:b/>
                <w:spacing w:val="6"/>
                <w:sz w:val="20"/>
                <w:szCs w:val="20"/>
                <w:lang w:eastAsia="es-CL"/>
              </w:rPr>
            </w:pPr>
            <w:r w:rsidRPr="008B1FF4">
              <w:rPr>
                <w:rFonts w:ascii="Verdana" w:hAnsi="Verdana" w:cs="Arial"/>
                <w:b/>
                <w:spacing w:val="6"/>
                <w:sz w:val="20"/>
                <w:szCs w:val="20"/>
                <w:lang w:eastAsia="es-CL"/>
              </w:rPr>
              <w:t>CONSIDERANDO:</w:t>
            </w:r>
          </w:p>
          <w:p w14:paraId="3ED864CA" w14:textId="77777777" w:rsidR="00587A3B" w:rsidRPr="008B1FF4" w:rsidRDefault="00587A3B" w:rsidP="006E46B3">
            <w:pPr>
              <w:spacing w:after="20"/>
              <w:outlineLvl w:val="0"/>
              <w:rPr>
                <w:rFonts w:ascii="Verdana" w:hAnsi="Verdana" w:cs="Arial"/>
                <w:b/>
                <w:spacing w:val="6"/>
                <w:sz w:val="20"/>
                <w:szCs w:val="20"/>
                <w:lang w:eastAsia="es-CL"/>
              </w:rPr>
            </w:pPr>
          </w:p>
          <w:p w14:paraId="0E9F64FD" w14:textId="77777777" w:rsidR="00947100" w:rsidRPr="008B1FF4" w:rsidRDefault="00947100" w:rsidP="006E46B3">
            <w:pPr>
              <w:spacing w:after="20"/>
              <w:outlineLvl w:val="0"/>
              <w:rPr>
                <w:rFonts w:ascii="Verdana" w:hAnsi="Verdana" w:cs="Arial"/>
                <w:b/>
                <w:spacing w:val="6"/>
                <w:sz w:val="20"/>
                <w:szCs w:val="20"/>
                <w:lang w:eastAsia="es-CL"/>
              </w:rPr>
            </w:pPr>
          </w:p>
          <w:p w14:paraId="13F1FBF4" w14:textId="77777777" w:rsidR="00587A3B" w:rsidRPr="008B1FF4" w:rsidRDefault="00587A3B" w:rsidP="00587A3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</w:pPr>
            <w:r w:rsidRPr="008B1FF4"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  <w:t>Lo establecido por el artículo 1° del D.F.L. N° 2</w:t>
            </w:r>
            <w:r w:rsidR="006D556F" w:rsidRPr="008B1FF4"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  <w:t xml:space="preserve"> de 1959</w:t>
            </w:r>
            <w:r w:rsidRPr="008B1FF4"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  <w:t xml:space="preserve">, cuyo texto definitivo fue fijado por el Decreto N° 1101, de 1960, del Ministerio de Obras Públicas  y que fuera modificado por la Ley N°20.741, facultando al Ministerio de Vivienda y Urbanismo a establecer la categoría de “proyectos de viviendas integradas”, que induzcan o colaboren a mejorar los niveles de integración social urbana. </w:t>
            </w:r>
          </w:p>
          <w:p w14:paraId="455B8267" w14:textId="77777777" w:rsidR="00BF134E" w:rsidRPr="008B1FF4" w:rsidRDefault="00BF134E" w:rsidP="00BF134E">
            <w:pPr>
              <w:ind w:left="399"/>
              <w:jc w:val="both"/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</w:pPr>
            <w:r w:rsidRPr="008B1FF4"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  <w:t>Agrega además, que el Ministerio de la Vivienda y Urbanismo podrá establecer beneficios de normas urbanísticas para dichos proyectos de viviendas integradas, en lugares determinados, previa consulta a la municipalidad respectiva.</w:t>
            </w:r>
          </w:p>
          <w:p w14:paraId="62A67D30" w14:textId="77777777" w:rsidR="00587A3B" w:rsidRPr="008B1FF4" w:rsidRDefault="00587A3B" w:rsidP="006E46B3">
            <w:pPr>
              <w:pStyle w:val="Prrafodelista"/>
              <w:ind w:left="360"/>
              <w:jc w:val="both"/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</w:pPr>
          </w:p>
          <w:p w14:paraId="1639FB78" w14:textId="7C1BECE4" w:rsidR="00F117CD" w:rsidRPr="00661CE4" w:rsidRDefault="00587A3B" w:rsidP="00661CE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</w:pPr>
            <w:r w:rsidRPr="00661CE4"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  <w:t xml:space="preserve">Que es decisión de este gobierno implementar medidas para revertir la segregación socio-espacial, favorecer la integración social y reducir desigualdades urbanas a través de </w:t>
            </w:r>
            <w:r w:rsidR="00661CE4" w:rsidRPr="00661CE4"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  <w:t xml:space="preserve"> </w:t>
            </w:r>
            <w:r w:rsidRPr="00661CE4"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  <w:t xml:space="preserve">incentivos para generar </w:t>
            </w:r>
            <w:r w:rsidR="00661CE4" w:rsidRPr="00661CE4"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  <w:t>zonas</w:t>
            </w:r>
            <w:r w:rsidRPr="00661CE4"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  <w:t xml:space="preserve"> integradas social y territorialmente</w:t>
            </w:r>
            <w:r w:rsidR="00661CE4"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  <w:t xml:space="preserve">, con </w:t>
            </w:r>
            <w:r w:rsidRPr="00661CE4"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  <w:t xml:space="preserve"> vivienda</w:t>
            </w:r>
            <w:r w:rsidR="00661CE4"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  <w:t>s</w:t>
            </w:r>
            <w:r w:rsidRPr="00661CE4"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  <w:t xml:space="preserve"> bien localizada</w:t>
            </w:r>
            <w:r w:rsidR="00661CE4"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  <w:t>s</w:t>
            </w:r>
            <w:r w:rsidRPr="00661CE4"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  <w:t xml:space="preserve"> para familias beneficiadas por un subsidio del Estado para financiar su vivienda.</w:t>
            </w:r>
            <w:r w:rsidR="00F117CD" w:rsidRPr="00661CE4"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  <w:t xml:space="preserve"> </w:t>
            </w:r>
          </w:p>
          <w:p w14:paraId="4970E0B1" w14:textId="77777777" w:rsidR="00F117CD" w:rsidRPr="008B1FF4" w:rsidRDefault="00F117CD" w:rsidP="00EF5C52">
            <w:pPr>
              <w:pStyle w:val="Prrafodelista"/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</w:pPr>
          </w:p>
          <w:p w14:paraId="0A68C5B0" w14:textId="36D7C48A" w:rsidR="00587A3B" w:rsidRPr="007643C9" w:rsidRDefault="00F117CD" w:rsidP="007643C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</w:pPr>
            <w:r w:rsidRPr="007643C9"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  <w:t>Que la Política Nacional de Desarrollo Urbano incluye entre sus objetivos</w:t>
            </w:r>
            <w:r w:rsidR="007643C9" w:rsidRPr="007643C9"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  <w:t>: el “</w:t>
            </w:r>
            <w:r w:rsidR="007643C9" w:rsidRPr="007643C9">
              <w:rPr>
                <w:rFonts w:ascii="Verdana" w:hAnsi="Verdana" w:cs="Arial"/>
                <w:bCs/>
                <w:iCs/>
                <w:spacing w:val="6"/>
                <w:sz w:val="20"/>
                <w:szCs w:val="20"/>
                <w:lang w:val="es-CL" w:eastAsia="es-CL"/>
              </w:rPr>
              <w:t>Garantizar el acceso equitativo a los bienes públicos urbanos”, “Revertir las actuales situaciones de segregación social urbana”, “Evitar el desarrollo de nuevas situaciones de segregación social urbana”, y “Establecer la siguiente política de suelo para promover la integración social”.</w:t>
            </w:r>
          </w:p>
          <w:p w14:paraId="7074AD2D" w14:textId="77777777" w:rsidR="00C436A2" w:rsidRPr="007643C9" w:rsidRDefault="00C436A2" w:rsidP="00EF5C52">
            <w:pPr>
              <w:pStyle w:val="Prrafodelista"/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</w:pPr>
          </w:p>
          <w:p w14:paraId="62104B62" w14:textId="77777777" w:rsidR="00C21636" w:rsidRPr="008B1FF4" w:rsidRDefault="00C21636" w:rsidP="00C21636">
            <w:pPr>
              <w:pStyle w:val="Prrafodelista"/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</w:pPr>
          </w:p>
          <w:p w14:paraId="2628C944" w14:textId="77777777" w:rsidR="00C21636" w:rsidRPr="008B1FF4" w:rsidRDefault="00C21636" w:rsidP="006D556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 w:cs="Arial"/>
                <w:bCs/>
                <w:spacing w:val="6"/>
                <w:sz w:val="20"/>
                <w:szCs w:val="20"/>
                <w:lang w:val="es-ES_tradnl" w:eastAsia="es-CL"/>
              </w:rPr>
            </w:pPr>
            <w:r w:rsidRPr="008B1FF4">
              <w:rPr>
                <w:rFonts w:ascii="Verdana" w:hAnsi="Verdana" w:cs="Arial"/>
                <w:bCs/>
                <w:spacing w:val="6"/>
                <w:sz w:val="20"/>
                <w:szCs w:val="20"/>
                <w:lang w:val="es-ES_tradnl" w:eastAsia="es-CL"/>
              </w:rPr>
              <w:t>Que de conformidad a lo dispuesto en  la Resolución Exenta N° 3288, (V. y U.),  de 2015 que establece la Norma de Participación Ciudadana del Ministerio de Vivienda y Urbanismo y sus Secretarías Regionales Ministeriales, la presente modificación se sometió a consulta pública.</w:t>
            </w:r>
          </w:p>
          <w:p w14:paraId="05BE074E" w14:textId="77777777" w:rsidR="00C21636" w:rsidRPr="008B1FF4" w:rsidRDefault="00C21636" w:rsidP="00C21636">
            <w:pPr>
              <w:pStyle w:val="Prrafodelista"/>
              <w:ind w:left="360"/>
              <w:jc w:val="both"/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</w:pPr>
          </w:p>
          <w:p w14:paraId="662AE764" w14:textId="77777777" w:rsidR="00587A3B" w:rsidRPr="008B1FF4" w:rsidRDefault="00587A3B" w:rsidP="008B1FF4">
            <w:pPr>
              <w:jc w:val="both"/>
              <w:rPr>
                <w:rFonts w:ascii="Verdana" w:hAnsi="Verdana" w:cs="Arial"/>
                <w:spacing w:val="6"/>
                <w:sz w:val="20"/>
                <w:szCs w:val="20"/>
                <w:lang w:eastAsia="es-CL"/>
              </w:rPr>
            </w:pPr>
          </w:p>
        </w:tc>
      </w:tr>
    </w:tbl>
    <w:p w14:paraId="57CEAB02" w14:textId="77777777" w:rsidR="00EF2398" w:rsidRDefault="00EF2398" w:rsidP="00587A3B">
      <w:pPr>
        <w:tabs>
          <w:tab w:val="left" w:pos="993"/>
        </w:tabs>
        <w:spacing w:after="20"/>
        <w:ind w:firstLine="5103"/>
        <w:outlineLvl w:val="0"/>
        <w:rPr>
          <w:rFonts w:ascii="Verdana" w:hAnsi="Verdana" w:cs="Arial"/>
          <w:b/>
          <w:spacing w:val="6"/>
          <w:sz w:val="20"/>
          <w:szCs w:val="20"/>
          <w:lang w:eastAsia="es-CL"/>
        </w:rPr>
      </w:pPr>
    </w:p>
    <w:p w14:paraId="0E9BA25A" w14:textId="77777777" w:rsidR="007643C9" w:rsidRDefault="007643C9" w:rsidP="00587A3B">
      <w:pPr>
        <w:tabs>
          <w:tab w:val="left" w:pos="993"/>
        </w:tabs>
        <w:spacing w:after="20"/>
        <w:ind w:firstLine="5103"/>
        <w:outlineLvl w:val="0"/>
        <w:rPr>
          <w:rFonts w:ascii="Verdana" w:hAnsi="Verdana" w:cs="Arial"/>
          <w:b/>
          <w:spacing w:val="6"/>
          <w:sz w:val="20"/>
          <w:szCs w:val="20"/>
          <w:lang w:eastAsia="es-CL"/>
        </w:rPr>
      </w:pPr>
    </w:p>
    <w:p w14:paraId="03AFFD5D" w14:textId="77777777" w:rsidR="007643C9" w:rsidRDefault="007643C9" w:rsidP="00587A3B">
      <w:pPr>
        <w:tabs>
          <w:tab w:val="left" w:pos="993"/>
        </w:tabs>
        <w:spacing w:after="20"/>
        <w:ind w:firstLine="5103"/>
        <w:outlineLvl w:val="0"/>
        <w:rPr>
          <w:rFonts w:ascii="Verdana" w:hAnsi="Verdana" w:cs="Arial"/>
          <w:b/>
          <w:spacing w:val="6"/>
          <w:sz w:val="20"/>
          <w:szCs w:val="20"/>
          <w:lang w:eastAsia="es-CL"/>
        </w:rPr>
      </w:pPr>
    </w:p>
    <w:p w14:paraId="119781C6" w14:textId="77777777" w:rsidR="007643C9" w:rsidRDefault="007643C9" w:rsidP="00587A3B">
      <w:pPr>
        <w:tabs>
          <w:tab w:val="left" w:pos="993"/>
        </w:tabs>
        <w:spacing w:after="20"/>
        <w:ind w:firstLine="5103"/>
        <w:outlineLvl w:val="0"/>
        <w:rPr>
          <w:rFonts w:ascii="Verdana" w:hAnsi="Verdana" w:cs="Arial"/>
          <w:b/>
          <w:spacing w:val="6"/>
          <w:sz w:val="20"/>
          <w:szCs w:val="20"/>
          <w:lang w:eastAsia="es-CL"/>
        </w:rPr>
      </w:pPr>
    </w:p>
    <w:p w14:paraId="7C5A4A1D" w14:textId="77777777" w:rsidR="007643C9" w:rsidRDefault="007643C9" w:rsidP="00587A3B">
      <w:pPr>
        <w:tabs>
          <w:tab w:val="left" w:pos="993"/>
        </w:tabs>
        <w:spacing w:after="20"/>
        <w:ind w:firstLine="5103"/>
        <w:outlineLvl w:val="0"/>
        <w:rPr>
          <w:rFonts w:ascii="Verdana" w:hAnsi="Verdana" w:cs="Arial"/>
          <w:b/>
          <w:spacing w:val="6"/>
          <w:sz w:val="20"/>
          <w:szCs w:val="20"/>
          <w:lang w:eastAsia="es-CL"/>
        </w:rPr>
      </w:pPr>
    </w:p>
    <w:p w14:paraId="2EDA3BCA" w14:textId="77777777" w:rsidR="007643C9" w:rsidRDefault="007643C9" w:rsidP="00587A3B">
      <w:pPr>
        <w:tabs>
          <w:tab w:val="left" w:pos="993"/>
        </w:tabs>
        <w:spacing w:after="20"/>
        <w:ind w:firstLine="5103"/>
        <w:outlineLvl w:val="0"/>
        <w:rPr>
          <w:rFonts w:ascii="Verdana" w:hAnsi="Verdana" w:cs="Arial"/>
          <w:b/>
          <w:spacing w:val="6"/>
          <w:sz w:val="20"/>
          <w:szCs w:val="20"/>
          <w:lang w:eastAsia="es-CL"/>
        </w:rPr>
      </w:pPr>
    </w:p>
    <w:p w14:paraId="0534749A" w14:textId="77777777" w:rsidR="007643C9" w:rsidRPr="008B1FF4" w:rsidRDefault="007643C9" w:rsidP="00587A3B">
      <w:pPr>
        <w:tabs>
          <w:tab w:val="left" w:pos="993"/>
        </w:tabs>
        <w:spacing w:after="20"/>
        <w:ind w:firstLine="5103"/>
        <w:outlineLvl w:val="0"/>
        <w:rPr>
          <w:rFonts w:ascii="Verdana" w:hAnsi="Verdana" w:cs="Arial"/>
          <w:b/>
          <w:spacing w:val="6"/>
          <w:sz w:val="20"/>
          <w:szCs w:val="20"/>
          <w:lang w:eastAsia="es-CL"/>
        </w:rPr>
      </w:pPr>
    </w:p>
    <w:p w14:paraId="2E836197" w14:textId="77777777" w:rsidR="00EF2398" w:rsidRPr="008B1FF4" w:rsidRDefault="00EF2398" w:rsidP="00587A3B">
      <w:pPr>
        <w:tabs>
          <w:tab w:val="left" w:pos="993"/>
        </w:tabs>
        <w:spacing w:after="20"/>
        <w:ind w:firstLine="5103"/>
        <w:outlineLvl w:val="0"/>
        <w:rPr>
          <w:rFonts w:ascii="Verdana" w:hAnsi="Verdana" w:cs="Arial"/>
          <w:b/>
          <w:spacing w:val="6"/>
          <w:sz w:val="20"/>
          <w:szCs w:val="20"/>
          <w:lang w:eastAsia="es-CL"/>
        </w:rPr>
      </w:pPr>
    </w:p>
    <w:p w14:paraId="0143ACFC" w14:textId="77777777" w:rsidR="00587A3B" w:rsidRPr="008B1FF4" w:rsidRDefault="00587A3B" w:rsidP="00587A3B">
      <w:pPr>
        <w:tabs>
          <w:tab w:val="left" w:pos="993"/>
        </w:tabs>
        <w:spacing w:after="20"/>
        <w:ind w:firstLine="5103"/>
        <w:outlineLvl w:val="0"/>
        <w:rPr>
          <w:rFonts w:ascii="Verdana" w:hAnsi="Verdana" w:cs="Arial"/>
          <w:b/>
          <w:spacing w:val="6"/>
          <w:sz w:val="20"/>
          <w:szCs w:val="20"/>
          <w:lang w:eastAsia="es-CL"/>
        </w:rPr>
      </w:pPr>
      <w:r w:rsidRPr="008B1FF4">
        <w:rPr>
          <w:rFonts w:ascii="Verdana" w:hAnsi="Verdana" w:cs="Arial"/>
          <w:b/>
          <w:spacing w:val="6"/>
          <w:sz w:val="20"/>
          <w:szCs w:val="20"/>
          <w:lang w:eastAsia="es-CL"/>
        </w:rPr>
        <w:t>DECRETO:</w:t>
      </w:r>
    </w:p>
    <w:p w14:paraId="1C4FEBD5" w14:textId="77777777" w:rsidR="00587A3B" w:rsidRPr="008B1FF4" w:rsidRDefault="00587A3B" w:rsidP="00587A3B">
      <w:pPr>
        <w:tabs>
          <w:tab w:val="left" w:pos="993"/>
        </w:tabs>
        <w:spacing w:after="20"/>
        <w:ind w:firstLine="5103"/>
        <w:outlineLvl w:val="0"/>
        <w:rPr>
          <w:rFonts w:ascii="Verdana" w:hAnsi="Verdana" w:cs="Arial"/>
          <w:b/>
          <w:spacing w:val="6"/>
          <w:sz w:val="20"/>
          <w:szCs w:val="20"/>
          <w:lang w:eastAsia="es-CL"/>
        </w:rPr>
      </w:pPr>
    </w:p>
    <w:p w14:paraId="41170B45" w14:textId="77777777" w:rsidR="00EF2398" w:rsidRPr="008B1FF4" w:rsidRDefault="00EF2398" w:rsidP="00587A3B">
      <w:pPr>
        <w:tabs>
          <w:tab w:val="left" w:pos="993"/>
        </w:tabs>
        <w:spacing w:after="20"/>
        <w:ind w:firstLine="5103"/>
        <w:outlineLvl w:val="0"/>
        <w:rPr>
          <w:rFonts w:ascii="Verdana" w:hAnsi="Verdana" w:cs="Arial"/>
          <w:b/>
          <w:spacing w:val="6"/>
          <w:sz w:val="20"/>
          <w:szCs w:val="20"/>
          <w:lang w:eastAsia="es-CL"/>
        </w:rPr>
      </w:pPr>
    </w:p>
    <w:p w14:paraId="2C182096" w14:textId="77777777" w:rsidR="00587A3B" w:rsidRPr="008B1FF4" w:rsidRDefault="00587A3B" w:rsidP="00587A3B">
      <w:pPr>
        <w:tabs>
          <w:tab w:val="left" w:pos="993"/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 xml:space="preserve">ARTÍCULO ÚNICO.-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Modifícase la Ordenanza General de Urbanismo y Construcciones, cuyo texto fue fijado por D.S. Nº 47, (V. y U.), de 1992, en la siguiente forma:</w:t>
      </w:r>
    </w:p>
    <w:p w14:paraId="34A6D370" w14:textId="77777777" w:rsidR="00EF2398" w:rsidRPr="008B1FF4" w:rsidRDefault="00EF2398" w:rsidP="00587A3B">
      <w:pPr>
        <w:tabs>
          <w:tab w:val="left" w:pos="993"/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</w:p>
    <w:p w14:paraId="7F0A4B52" w14:textId="77777777" w:rsidR="00EF2398" w:rsidRPr="008B1FF4" w:rsidRDefault="00EF2398" w:rsidP="00587A3B">
      <w:pPr>
        <w:tabs>
          <w:tab w:val="left" w:pos="993"/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</w:p>
    <w:p w14:paraId="48F88E9C" w14:textId="77777777" w:rsidR="00587A3B" w:rsidRPr="008B1FF4" w:rsidRDefault="00587A3B" w:rsidP="000804EE">
      <w:pPr>
        <w:pStyle w:val="Prrafodelista"/>
        <w:numPr>
          <w:ilvl w:val="0"/>
          <w:numId w:val="16"/>
        </w:numPr>
        <w:tabs>
          <w:tab w:val="left" w:pos="993"/>
        </w:tabs>
        <w:spacing w:after="0"/>
        <w:ind w:left="1843" w:hanging="850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  <w:proofErr w:type="spellStart"/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Incorpóra</w:t>
      </w:r>
      <w:r w:rsidR="00A829E8"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n</w:t>
      </w: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se</w:t>
      </w:r>
      <w:proofErr w:type="spellEnd"/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 xml:space="preserve"> en el artículo 6.1.2., </w:t>
      </w:r>
      <w:r w:rsidR="00EF2398"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 xml:space="preserve">en el orden alfabético que corresponda, </w:t>
      </w: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las siguientes definiciones:</w:t>
      </w:r>
    </w:p>
    <w:p w14:paraId="0283E066" w14:textId="77777777" w:rsidR="00587A3B" w:rsidRPr="008B1FF4" w:rsidRDefault="00587A3B" w:rsidP="00587A3B">
      <w:pPr>
        <w:tabs>
          <w:tab w:val="left" w:pos="993"/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184467D9" w14:textId="137BDFCF" w:rsidR="00587A3B" w:rsidRPr="008B1FF4" w:rsidRDefault="00A829E8" w:rsidP="00C11EC7">
      <w:pPr>
        <w:tabs>
          <w:tab w:val="left" w:pos="993"/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“</w:t>
      </w:r>
      <w:r w:rsidR="00587A3B"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“Proyecto de viviendas integradas”:</w:t>
      </w:r>
      <w:r w:rsidR="00587A3B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Aquel proyecto </w:t>
      </w:r>
      <w:r w:rsidR="00771833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residencial</w:t>
      </w:r>
      <w:r w:rsidR="00587A3B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, emplazado </w:t>
      </w:r>
      <w:r w:rsidR="00934AE8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en “Zonas de Integración Urbana”</w:t>
      </w:r>
      <w:r w:rsidR="00661CE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, que</w:t>
      </w:r>
      <w:r w:rsidR="00934AE8" w:rsidRPr="00934AE8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="00661CE4" w:rsidRPr="00661CE4">
        <w:rPr>
          <w:rFonts w:ascii="Verdana" w:eastAsia="Times New Roman" w:hAnsi="Verdana" w:cs="Arial"/>
          <w:spacing w:val="6"/>
          <w:sz w:val="20"/>
          <w:szCs w:val="20"/>
          <w:lang w:eastAsia="es-ES"/>
        </w:rPr>
        <w:t>induce</w:t>
      </w:r>
      <w:r w:rsidR="00661CE4">
        <w:rPr>
          <w:rFonts w:ascii="Verdana" w:eastAsia="Times New Roman" w:hAnsi="Verdana" w:cs="Arial"/>
          <w:spacing w:val="6"/>
          <w:sz w:val="20"/>
          <w:szCs w:val="20"/>
          <w:lang w:eastAsia="es-ES"/>
        </w:rPr>
        <w:t xml:space="preserve"> o colabora</w:t>
      </w:r>
      <w:r w:rsidR="00661CE4" w:rsidRPr="00661CE4">
        <w:rPr>
          <w:rFonts w:ascii="Verdana" w:eastAsia="Times New Roman" w:hAnsi="Verdana" w:cs="Arial"/>
          <w:spacing w:val="6"/>
          <w:sz w:val="20"/>
          <w:szCs w:val="20"/>
          <w:lang w:eastAsia="es-ES"/>
        </w:rPr>
        <w:t xml:space="preserve"> a mejorar los niveles de integración social urbana por </w:t>
      </w:r>
      <w:bookmarkStart w:id="0" w:name="_GoBack"/>
      <w:r w:rsidR="00661CE4" w:rsidRPr="00661CE4">
        <w:rPr>
          <w:rFonts w:ascii="Verdana" w:eastAsia="Times New Roman" w:hAnsi="Verdana" w:cs="Arial"/>
          <w:spacing w:val="6"/>
          <w:sz w:val="20"/>
          <w:szCs w:val="20"/>
          <w:lang w:eastAsia="es-ES"/>
        </w:rPr>
        <w:t xml:space="preserve">mezclar </w:t>
      </w:r>
      <w:bookmarkEnd w:id="0"/>
      <w:r w:rsidR="00661CE4" w:rsidRPr="00661CE4">
        <w:rPr>
          <w:rFonts w:ascii="Verdana" w:eastAsia="Times New Roman" w:hAnsi="Verdana" w:cs="Arial"/>
          <w:spacing w:val="6"/>
          <w:sz w:val="20"/>
          <w:szCs w:val="20"/>
          <w:lang w:eastAsia="es-ES"/>
        </w:rPr>
        <w:t xml:space="preserve">unidades </w:t>
      </w:r>
      <w:r w:rsidR="00661CE4">
        <w:rPr>
          <w:rFonts w:ascii="Verdana" w:eastAsia="Times New Roman" w:hAnsi="Verdana" w:cs="Arial"/>
          <w:spacing w:val="6"/>
          <w:sz w:val="20"/>
          <w:szCs w:val="20"/>
          <w:lang w:eastAsia="es-ES"/>
        </w:rPr>
        <w:t xml:space="preserve">de vivienda </w:t>
      </w:r>
      <w:r w:rsidR="00661CE4" w:rsidRPr="00661CE4">
        <w:rPr>
          <w:rFonts w:ascii="Verdana" w:eastAsia="Times New Roman" w:hAnsi="Verdana" w:cs="Arial"/>
          <w:spacing w:val="6"/>
          <w:sz w:val="20"/>
          <w:szCs w:val="20"/>
          <w:lang w:eastAsia="es-ES"/>
        </w:rPr>
        <w:t>destinadas a distintos grupos socioeconómic</w:t>
      </w:r>
      <w:r w:rsidR="00661CE4">
        <w:rPr>
          <w:rFonts w:ascii="Verdana" w:eastAsia="Times New Roman" w:hAnsi="Verdana" w:cs="Arial"/>
          <w:spacing w:val="6"/>
          <w:sz w:val="20"/>
          <w:szCs w:val="20"/>
          <w:lang w:eastAsia="es-ES"/>
        </w:rPr>
        <w:t>os y cumplir con la</w:t>
      </w:r>
      <w:r w:rsidR="00661CE4" w:rsidRPr="00661CE4">
        <w:rPr>
          <w:rFonts w:ascii="Verdana" w:eastAsia="Times New Roman" w:hAnsi="Verdana" w:cs="Arial"/>
          <w:spacing w:val="6"/>
          <w:sz w:val="20"/>
          <w:szCs w:val="20"/>
          <w:lang w:eastAsia="es-ES"/>
        </w:rPr>
        <w:t xml:space="preserve">s demás </w:t>
      </w:r>
      <w:r w:rsidR="00661CE4">
        <w:rPr>
          <w:rFonts w:ascii="Verdana" w:eastAsia="Times New Roman" w:hAnsi="Verdana" w:cs="Arial"/>
          <w:spacing w:val="6"/>
          <w:sz w:val="20"/>
          <w:szCs w:val="20"/>
          <w:lang w:eastAsia="es-ES"/>
        </w:rPr>
        <w:t>exigencias</w:t>
      </w:r>
      <w:r w:rsidR="00661CE4" w:rsidRPr="00661CE4">
        <w:rPr>
          <w:rFonts w:ascii="Verdana" w:eastAsia="Times New Roman" w:hAnsi="Verdana" w:cs="Arial"/>
          <w:spacing w:val="6"/>
          <w:sz w:val="20"/>
          <w:szCs w:val="20"/>
          <w:lang w:eastAsia="es-ES"/>
        </w:rPr>
        <w:t xml:space="preserve"> que señala este reglamento</w:t>
      </w:r>
      <w:r w:rsidR="00661CE4">
        <w:rPr>
          <w:rFonts w:ascii="Verdana" w:eastAsia="Times New Roman" w:hAnsi="Verdana" w:cs="Arial"/>
          <w:spacing w:val="6"/>
          <w:sz w:val="20"/>
          <w:szCs w:val="20"/>
          <w:lang w:eastAsia="es-ES"/>
        </w:rPr>
        <w:t>.</w:t>
      </w:r>
      <w:r w:rsidR="006D556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”</w:t>
      </w:r>
      <w:r w:rsidR="00587A3B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.</w:t>
      </w:r>
    </w:p>
    <w:p w14:paraId="1350AB8E" w14:textId="77777777" w:rsidR="00587A3B" w:rsidRPr="008B1FF4" w:rsidRDefault="00587A3B" w:rsidP="00587A3B">
      <w:pPr>
        <w:tabs>
          <w:tab w:val="left" w:pos="993"/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18D22827" w14:textId="05D91D41" w:rsidR="00587A3B" w:rsidRPr="008B1FF4" w:rsidRDefault="00587A3B" w:rsidP="00587A3B">
      <w:pPr>
        <w:tabs>
          <w:tab w:val="left" w:pos="993"/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“Zona de Integración Urbana”: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="00DF5C4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Área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="008D21E9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que conforma un </w:t>
      </w:r>
      <w:r w:rsidR="00D43786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polígono</w:t>
      </w:r>
      <w:r w:rsidR="008D21E9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determinado</w:t>
      </w:r>
      <w:r w:rsidR="005F0BAE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,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de </w:t>
      </w:r>
      <w:r w:rsidR="00123709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acuerdo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con lo dispuesto en el artículo 6.1.13</w:t>
      </w:r>
      <w:r w:rsidR="00A829E8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.</w:t>
      </w:r>
      <w:r w:rsidR="00DF5C4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,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en </w:t>
      </w:r>
      <w:r w:rsidR="00DF5C4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la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que se podrán otorgar beneficios de normas urbanísticas a proyectos de viviendas integradas</w:t>
      </w:r>
      <w:r w:rsidR="00DF5C4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,</w:t>
      </w:r>
      <w:r w:rsidR="00AD707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según lo establecido en el artículo 6.1.14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.”.</w:t>
      </w:r>
    </w:p>
    <w:p w14:paraId="515B112C" w14:textId="77777777" w:rsidR="000804EE" w:rsidRDefault="000804EE" w:rsidP="00587A3B">
      <w:pPr>
        <w:tabs>
          <w:tab w:val="left" w:pos="993"/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</w:p>
    <w:p w14:paraId="2DAE96E2" w14:textId="77777777" w:rsidR="008B1FF4" w:rsidRPr="008B1FF4" w:rsidRDefault="008B1FF4" w:rsidP="00587A3B">
      <w:pPr>
        <w:tabs>
          <w:tab w:val="left" w:pos="993"/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</w:p>
    <w:p w14:paraId="1DDF2409" w14:textId="77777777" w:rsidR="00A829E8" w:rsidRPr="008B1FF4" w:rsidRDefault="00A829E8" w:rsidP="00587A3B">
      <w:pPr>
        <w:tabs>
          <w:tab w:val="left" w:pos="993"/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</w:p>
    <w:p w14:paraId="14762F22" w14:textId="77777777" w:rsidR="00B07100" w:rsidRPr="008B1FF4" w:rsidRDefault="000804EE" w:rsidP="000804EE">
      <w:pPr>
        <w:pStyle w:val="Prrafodelista"/>
        <w:numPr>
          <w:ilvl w:val="0"/>
          <w:numId w:val="16"/>
        </w:numPr>
        <w:tabs>
          <w:tab w:val="left" w:pos="993"/>
        </w:tabs>
        <w:spacing w:after="0"/>
        <w:ind w:left="1843" w:hanging="850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Modifícase</w:t>
      </w:r>
      <w:r w:rsidR="00B07100"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 xml:space="preserve"> el artículo 6.1.</w:t>
      </w: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8</w:t>
      </w:r>
      <w:r w:rsidR="00B07100"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 xml:space="preserve">., </w:t>
      </w: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de la siguiente forma</w:t>
      </w:r>
      <w:r w:rsidR="00B07100"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:</w:t>
      </w:r>
    </w:p>
    <w:p w14:paraId="14FAF83B" w14:textId="77777777" w:rsidR="000804EE" w:rsidRPr="008B1FF4" w:rsidRDefault="000804EE" w:rsidP="000804EE">
      <w:pPr>
        <w:pStyle w:val="Prrafodelista"/>
        <w:tabs>
          <w:tab w:val="left" w:pos="993"/>
        </w:tabs>
        <w:spacing w:after="0"/>
        <w:ind w:left="1843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</w:p>
    <w:p w14:paraId="7B11B0D8" w14:textId="77777777" w:rsidR="000804EE" w:rsidRPr="008B1FF4" w:rsidRDefault="000804EE" w:rsidP="000804EE">
      <w:pPr>
        <w:pStyle w:val="Prrafodelista"/>
        <w:numPr>
          <w:ilvl w:val="1"/>
          <w:numId w:val="16"/>
        </w:numPr>
        <w:tabs>
          <w:tab w:val="left" w:pos="993"/>
        </w:tabs>
        <w:spacing w:after="0"/>
        <w:ind w:left="1843" w:hanging="850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Reemplázase el encabezado del inciso primero por el siguiente:</w:t>
      </w:r>
    </w:p>
    <w:p w14:paraId="70BA3E42" w14:textId="1E8DF160" w:rsidR="000804EE" w:rsidRPr="008B1FF4" w:rsidRDefault="000804EE" w:rsidP="00587A3B">
      <w:pPr>
        <w:tabs>
          <w:tab w:val="left" w:pos="993"/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</w:p>
    <w:p w14:paraId="33F36A7B" w14:textId="3E19A99D" w:rsidR="000804EE" w:rsidRPr="008B1FF4" w:rsidRDefault="000804EE" w:rsidP="000804EE">
      <w:pPr>
        <w:tabs>
          <w:tab w:val="left" w:pos="993"/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 xml:space="preserve">“Artículo 6.1.8.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A los </w:t>
      </w:r>
      <w:r w:rsidR="00372810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proyectos residenciales </w:t>
      </w:r>
      <w:r w:rsidRPr="00BB7966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que cuenten </w:t>
      </w:r>
      <w:r w:rsidR="00BB7966" w:rsidRPr="00BB7966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exclusivamente </w:t>
      </w:r>
      <w:r w:rsidRPr="00BB7966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con </w:t>
      </w:r>
      <w:r w:rsidR="00372810" w:rsidRPr="00BB7966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viviendas económicas </w:t>
      </w:r>
      <w:r w:rsidRPr="00BB7966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destinadas a beneficiarios de programas habitacionales del Estado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solo les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serán aplicables las siguientes normas de los respectivos Instrumentos de Planificación Territorial:”</w:t>
      </w:r>
      <w:r w:rsidR="00A829E8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.</w:t>
      </w:r>
    </w:p>
    <w:p w14:paraId="2CC5686D" w14:textId="77777777" w:rsidR="00A829E8" w:rsidRPr="008B1FF4" w:rsidRDefault="00A829E8" w:rsidP="000804EE">
      <w:pPr>
        <w:tabs>
          <w:tab w:val="left" w:pos="993"/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2C43E934" w14:textId="77777777" w:rsidR="000804EE" w:rsidRPr="008B1FF4" w:rsidRDefault="000804EE" w:rsidP="000804EE">
      <w:pPr>
        <w:pStyle w:val="Prrafodelista"/>
        <w:numPr>
          <w:ilvl w:val="1"/>
          <w:numId w:val="16"/>
        </w:numPr>
        <w:tabs>
          <w:tab w:val="left" w:pos="993"/>
        </w:tabs>
        <w:spacing w:after="0"/>
        <w:ind w:left="1843" w:hanging="850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 xml:space="preserve">Agrégase el siguiente </w:t>
      </w:r>
      <w:r w:rsidR="00A829E8"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 xml:space="preserve">nuevo </w:t>
      </w: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inciso final:</w:t>
      </w:r>
    </w:p>
    <w:p w14:paraId="44562DEE" w14:textId="77777777" w:rsidR="000804EE" w:rsidRPr="008B1FF4" w:rsidRDefault="000804EE" w:rsidP="000804EE">
      <w:pPr>
        <w:tabs>
          <w:tab w:val="left" w:pos="993"/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392CEC96" w14:textId="77777777" w:rsidR="00B07100" w:rsidRPr="008B1FF4" w:rsidRDefault="000804EE" w:rsidP="000804EE">
      <w:pPr>
        <w:tabs>
          <w:tab w:val="left" w:pos="993"/>
          <w:tab w:val="left" w:pos="1843"/>
        </w:tabs>
        <w:spacing w:after="0"/>
        <w:ind w:left="993" w:firstLine="1417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“</w:t>
      </w:r>
      <w:r w:rsidR="00B07100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Los beneficios normativos contemplados en este artículo, no serán aplicables a los proyectos de viviendas integradas definidos en el artículo 6.1.2. de esta Ordenanza.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”</w:t>
      </w:r>
      <w:r w:rsidR="00A829E8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.</w:t>
      </w:r>
    </w:p>
    <w:p w14:paraId="0B7D0A44" w14:textId="77777777" w:rsidR="00224292" w:rsidRPr="008B1FF4" w:rsidRDefault="00224292" w:rsidP="00587A3B">
      <w:pPr>
        <w:tabs>
          <w:tab w:val="left" w:pos="993"/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</w:p>
    <w:p w14:paraId="56FF8906" w14:textId="77777777" w:rsidR="000804EE" w:rsidRDefault="000804EE" w:rsidP="00587A3B">
      <w:pPr>
        <w:tabs>
          <w:tab w:val="left" w:pos="993"/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</w:p>
    <w:p w14:paraId="0B6282DB" w14:textId="77777777" w:rsidR="007643C9" w:rsidRPr="008B1FF4" w:rsidRDefault="007643C9" w:rsidP="00587A3B">
      <w:pPr>
        <w:tabs>
          <w:tab w:val="left" w:pos="993"/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</w:p>
    <w:p w14:paraId="24389F78" w14:textId="77777777" w:rsidR="00CE1279" w:rsidRPr="008B1FF4" w:rsidRDefault="00E37D23" w:rsidP="008B1FF4">
      <w:pPr>
        <w:pStyle w:val="Prrafodelista"/>
        <w:numPr>
          <w:ilvl w:val="0"/>
          <w:numId w:val="16"/>
        </w:numPr>
        <w:tabs>
          <w:tab w:val="left" w:pos="993"/>
        </w:tabs>
        <w:spacing w:after="0"/>
        <w:ind w:left="1843" w:hanging="850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Agréga</w:t>
      </w:r>
      <w:r w:rsidR="00A829E8"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n</w:t>
      </w: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 xml:space="preserve">se, a continuación del artículo 6.1.12., los siguientes artículos nuevos </w:t>
      </w:r>
      <w:r w:rsidR="00587A3B"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6.1.13.</w:t>
      </w: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, 6.1.14., 6.1.15. y 6.1.16.</w:t>
      </w:r>
      <w:r w:rsidR="00587A3B"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:</w:t>
      </w:r>
    </w:p>
    <w:p w14:paraId="2B4A94D6" w14:textId="77777777" w:rsidR="00587A3B" w:rsidRPr="008B1FF4" w:rsidRDefault="00587A3B" w:rsidP="00587A3B">
      <w:pPr>
        <w:tabs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</w:p>
    <w:p w14:paraId="673CB234" w14:textId="77777777" w:rsidR="00587A3B" w:rsidRPr="008B1FF4" w:rsidRDefault="00587A3B" w:rsidP="00587A3B">
      <w:pPr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“</w:t>
      </w: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 xml:space="preserve">Artículo 6.1.13.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Las Zonas de Integración Urbana </w:t>
      </w:r>
      <w:r w:rsidR="00123709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se determinarán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mediante el siguiente procedimiento:</w:t>
      </w:r>
    </w:p>
    <w:p w14:paraId="1E8D5447" w14:textId="77777777" w:rsidR="00587A3B" w:rsidRPr="008B1FF4" w:rsidRDefault="00587A3B" w:rsidP="00587A3B">
      <w:pPr>
        <w:tabs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2EE6E409" w14:textId="798CCC3D" w:rsidR="00587A3B" w:rsidRPr="008B1FF4" w:rsidRDefault="00587A3B" w:rsidP="00E37D23">
      <w:pPr>
        <w:pStyle w:val="Prrafodelista"/>
        <w:numPr>
          <w:ilvl w:val="0"/>
          <w:numId w:val="4"/>
        </w:numPr>
        <w:tabs>
          <w:tab w:val="left" w:pos="1843"/>
        </w:tabs>
        <w:spacing w:after="0"/>
        <w:ind w:left="1418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La Secretaría Regional Ministerial de Vivienda y Urbanismo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podrá </w:t>
      </w:r>
      <w:r w:rsidR="00536C1F" w:rsidRPr="007643C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proponer</w:t>
      </w:r>
      <w:r w:rsidR="00536C1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Z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onas de Integración Urbana</w:t>
      </w:r>
      <w:r w:rsidR="00123709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de oficio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, a solicitud de </w:t>
      </w:r>
      <w:r w:rsidR="00123709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una Municipalidad o de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cualquier interesado, en </w:t>
      </w:r>
      <w:r w:rsidR="00123709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un </w:t>
      </w:r>
      <w:r w:rsidR="00507A4C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área determinada</w:t>
      </w:r>
      <w:r w:rsidR="00123709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, siempre que cumpla con</w:t>
      </w:r>
      <w:r w:rsidR="00507A4C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="00DF5C4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cuatro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o más de las características que a continuación se especifican: </w:t>
      </w:r>
    </w:p>
    <w:p w14:paraId="6AC7089B" w14:textId="77777777" w:rsidR="00587A3B" w:rsidRPr="008B1FF4" w:rsidRDefault="00587A3B" w:rsidP="00587A3B">
      <w:pPr>
        <w:tabs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70A20C41" w14:textId="77777777" w:rsidR="00CE1279" w:rsidRPr="008B1FF4" w:rsidRDefault="00587A3B" w:rsidP="008B1FF4">
      <w:pPr>
        <w:pStyle w:val="Prrafodelista"/>
        <w:numPr>
          <w:ilvl w:val="2"/>
          <w:numId w:val="18"/>
        </w:numPr>
        <w:tabs>
          <w:tab w:val="left" w:pos="1843"/>
        </w:tabs>
        <w:spacing w:after="0"/>
        <w:ind w:left="1843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Estar dentro de un radio de 500 metros en torno a establecimientos educacionales </w:t>
      </w:r>
      <w:r w:rsidR="002429E2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públicos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con dos o más niveles de educación (</w:t>
      </w:r>
      <w:proofErr w:type="spellStart"/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prebásica</w:t>
      </w:r>
      <w:proofErr w:type="spellEnd"/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, básica y media);</w:t>
      </w:r>
    </w:p>
    <w:p w14:paraId="13BD13D3" w14:textId="77777777" w:rsidR="00587A3B" w:rsidRPr="008B1FF4" w:rsidRDefault="00587A3B" w:rsidP="00EF2398">
      <w:pPr>
        <w:tabs>
          <w:tab w:val="left" w:pos="1843"/>
        </w:tabs>
        <w:spacing w:after="0"/>
        <w:ind w:left="1843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57AE4304" w14:textId="77777777" w:rsidR="00CE1279" w:rsidRPr="008B1FF4" w:rsidRDefault="00587A3B" w:rsidP="008B1FF4">
      <w:pPr>
        <w:pStyle w:val="Prrafodelista"/>
        <w:numPr>
          <w:ilvl w:val="2"/>
          <w:numId w:val="18"/>
        </w:numPr>
        <w:tabs>
          <w:tab w:val="left" w:pos="1843"/>
        </w:tabs>
        <w:spacing w:after="0"/>
        <w:ind w:left="1843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Estar dentro de un radio de 500 metros en torno a establecimientos </w:t>
      </w:r>
      <w:r w:rsidR="002429E2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públicos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de salud, </w:t>
      </w:r>
      <w:r w:rsidR="00123709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con excepción de cementerios y crematorios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; </w:t>
      </w:r>
    </w:p>
    <w:p w14:paraId="534DE797" w14:textId="77777777" w:rsidR="00587A3B" w:rsidRPr="008B1FF4" w:rsidRDefault="00587A3B" w:rsidP="00EF2398">
      <w:pPr>
        <w:tabs>
          <w:tab w:val="left" w:pos="1843"/>
        </w:tabs>
        <w:spacing w:after="0"/>
        <w:ind w:left="1843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6EBA5E59" w14:textId="77777777" w:rsidR="00CE1279" w:rsidRPr="008B1FF4" w:rsidRDefault="00587A3B" w:rsidP="008B1FF4">
      <w:pPr>
        <w:pStyle w:val="Prrafodelista"/>
        <w:numPr>
          <w:ilvl w:val="2"/>
          <w:numId w:val="18"/>
        </w:numPr>
        <w:tabs>
          <w:tab w:val="left" w:pos="1843"/>
        </w:tabs>
        <w:spacing w:after="0"/>
        <w:ind w:left="1843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ab/>
        <w:t xml:space="preserve">Estar </w:t>
      </w:r>
      <w:r w:rsidR="00123709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dentro de un radio</w:t>
      </w:r>
      <w:r w:rsidR="003713E5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de </w:t>
      </w:r>
      <w:r w:rsidR="003713E5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300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metros</w:t>
      </w:r>
      <w:r w:rsidR="00DF5C4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,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contados desde </w:t>
      </w:r>
      <w:r w:rsidR="00DF5C4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un punto de acceso al sistema de transporte público, entre los que se incluyen paraderos de buses</w:t>
      </w:r>
      <w:r w:rsidR="00A44851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, </w:t>
      </w:r>
      <w:proofErr w:type="spellStart"/>
      <w:r w:rsidR="00A44851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taxibuses</w:t>
      </w:r>
      <w:proofErr w:type="spellEnd"/>
      <w:r w:rsidR="004022C6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, taxis colectivos</w:t>
      </w:r>
      <w:r w:rsidR="00DF5C4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o estaciones de tren urbano</w:t>
      </w:r>
      <w:r w:rsidR="004022C6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;</w:t>
      </w:r>
    </w:p>
    <w:p w14:paraId="7EC27C02" w14:textId="77777777" w:rsidR="00587A3B" w:rsidRPr="008B1FF4" w:rsidRDefault="00587A3B" w:rsidP="00EF2398">
      <w:pPr>
        <w:tabs>
          <w:tab w:val="left" w:pos="1843"/>
        </w:tabs>
        <w:spacing w:after="0"/>
        <w:ind w:left="1843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061C465A" w14:textId="77777777" w:rsidR="00CE1279" w:rsidRPr="008B1FF4" w:rsidRDefault="00587A3B" w:rsidP="008B1FF4">
      <w:pPr>
        <w:pStyle w:val="Prrafodelista"/>
        <w:numPr>
          <w:ilvl w:val="2"/>
          <w:numId w:val="18"/>
        </w:numPr>
        <w:tabs>
          <w:tab w:val="left" w:pos="1843"/>
        </w:tabs>
        <w:spacing w:after="0"/>
        <w:ind w:left="1843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Estar dentro de un radio de 500 metros en torno a un equipamiento comercial, deportivo o cultural, de escala mediana o </w:t>
      </w:r>
      <w:r w:rsidR="006D556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mayor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;</w:t>
      </w:r>
    </w:p>
    <w:p w14:paraId="05C39449" w14:textId="77777777" w:rsidR="00587A3B" w:rsidRPr="008B1FF4" w:rsidRDefault="00587A3B" w:rsidP="00EF2398">
      <w:pPr>
        <w:tabs>
          <w:tab w:val="left" w:pos="1843"/>
        </w:tabs>
        <w:spacing w:after="0"/>
        <w:ind w:left="1843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3B1C60BA" w14:textId="77777777" w:rsidR="00CE1279" w:rsidRPr="008B1FF4" w:rsidRDefault="00587A3B" w:rsidP="008B1FF4">
      <w:pPr>
        <w:pStyle w:val="Prrafodelista"/>
        <w:numPr>
          <w:ilvl w:val="2"/>
          <w:numId w:val="18"/>
        </w:numPr>
        <w:tabs>
          <w:tab w:val="left" w:pos="1843"/>
        </w:tabs>
        <w:spacing w:after="0"/>
        <w:ind w:left="1843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Estar dentro de un radio de 500 metros en torno a un parque o área verde pública de una superficie mayor a 5.000 metros cuadrados.</w:t>
      </w:r>
    </w:p>
    <w:p w14:paraId="4AB79FDA" w14:textId="77777777" w:rsidR="00587A3B" w:rsidRPr="008B1FF4" w:rsidRDefault="00587A3B" w:rsidP="00EF2398">
      <w:pPr>
        <w:tabs>
          <w:tab w:val="left" w:pos="1843"/>
        </w:tabs>
        <w:spacing w:after="0"/>
        <w:ind w:left="1843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017C57B3" w14:textId="77777777" w:rsidR="00CE1279" w:rsidRPr="008B1FF4" w:rsidRDefault="00587A3B" w:rsidP="008B1FF4">
      <w:pPr>
        <w:pStyle w:val="Prrafodelista"/>
        <w:numPr>
          <w:ilvl w:val="2"/>
          <w:numId w:val="18"/>
        </w:numPr>
        <w:tabs>
          <w:tab w:val="left" w:pos="1843"/>
        </w:tabs>
        <w:spacing w:after="0"/>
        <w:ind w:left="1843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Estar </w:t>
      </w:r>
      <w:r w:rsidR="003713E5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a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una distancia </w:t>
      </w:r>
      <w:r w:rsidR="003713E5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máxima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de 200 metros contados desde el eje de una vía de servicio o de rango superior existente.</w:t>
      </w:r>
    </w:p>
    <w:p w14:paraId="1A3D17EA" w14:textId="77777777" w:rsidR="00587A3B" w:rsidRPr="008B1FF4" w:rsidRDefault="00587A3B" w:rsidP="00EF2398">
      <w:pPr>
        <w:tabs>
          <w:tab w:val="left" w:pos="1843"/>
        </w:tabs>
        <w:spacing w:after="0"/>
        <w:ind w:left="993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34CB3417" w14:textId="77777777" w:rsidR="00507A4C" w:rsidRPr="008B1FF4" w:rsidRDefault="00F33702" w:rsidP="00507A4C">
      <w:pPr>
        <w:tabs>
          <w:tab w:val="left" w:pos="1843"/>
        </w:tabs>
        <w:spacing w:after="0"/>
        <w:ind w:left="1418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Para que cualquiera de las características señaladas sea considerada</w:t>
      </w:r>
      <w:r w:rsidR="007D6323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como válida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, será requisito adicional que d</w:t>
      </w:r>
      <w:r w:rsidR="00507A4C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esde cualquier punto al interior de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dichas áreas</w:t>
      </w:r>
      <w:r w:rsidR="00507A4C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, se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pueda</w:t>
      </w:r>
      <w:r w:rsidR="00507A4C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acceder peatonalmente a los establecimientos, equipamientos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, </w:t>
      </w:r>
      <w:r w:rsidR="00507A4C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áreas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vías y demás elementos </w:t>
      </w:r>
      <w:r w:rsidR="00507A4C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mencionad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o</w:t>
      </w:r>
      <w:r w:rsidR="00507A4C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s</w:t>
      </w:r>
      <w:r w:rsidR="007D6323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, sin salir del área respectiva</w:t>
      </w:r>
      <w:r w:rsidR="00507A4C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. </w:t>
      </w:r>
    </w:p>
    <w:p w14:paraId="729A31A7" w14:textId="77777777" w:rsidR="00507A4C" w:rsidRPr="008B1FF4" w:rsidRDefault="00507A4C" w:rsidP="00EF2398">
      <w:pPr>
        <w:tabs>
          <w:tab w:val="left" w:pos="1843"/>
        </w:tabs>
        <w:spacing w:after="0"/>
        <w:ind w:left="993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206FCD51" w14:textId="77777777" w:rsidR="00587A3B" w:rsidRPr="008B1FF4" w:rsidRDefault="008D250C" w:rsidP="00EF2398">
      <w:pPr>
        <w:tabs>
          <w:tab w:val="left" w:pos="1843"/>
        </w:tabs>
        <w:spacing w:after="0"/>
        <w:ind w:left="1418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Excepcionalmente</w:t>
      </w:r>
      <w:r w:rsidR="00587A3B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, el Ministerio de Vivienda y Urbanismo, a proposición de la Secretaría Regional Ministerial de Vivienda y Urbanismo de la Región respectiva, podrá iniciar el procedimiento de definición de Zonas de Integración Urbana en </w:t>
      </w:r>
      <w:r w:rsidR="00DF5C4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áreas </w:t>
      </w:r>
      <w:r w:rsidR="003B22BA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que</w:t>
      </w:r>
      <w:r w:rsidR="00587A3B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no cumplan con los cuatro requisitos mínimos </w:t>
      </w:r>
      <w:r w:rsidR="003C7493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exigidos en el </w:t>
      </w:r>
      <w:r w:rsidR="00F5712A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encabezado de este literal</w:t>
      </w:r>
      <w:r w:rsidR="00DF5C4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, siempre y cuando exista una inversión pública </w:t>
      </w:r>
      <w:r w:rsidR="007D6323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con permiso, </w:t>
      </w:r>
      <w:r w:rsidR="00DF5C4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en ejecución</w:t>
      </w:r>
      <w:r w:rsidR="007D6323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, o con recomendación favorable en el sistema</w:t>
      </w:r>
      <w:r w:rsidR="00DF5C4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="007D6323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nacional de inversiones </w:t>
      </w:r>
      <w:r w:rsidR="00DF5C4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que asegure el cumplimiento de las condiciones estipuladas en un plazo no mayor a dos años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.</w:t>
      </w:r>
    </w:p>
    <w:p w14:paraId="7C245F09" w14:textId="77777777" w:rsidR="004022C6" w:rsidRPr="008B1FF4" w:rsidRDefault="004022C6" w:rsidP="00EF2398">
      <w:pPr>
        <w:tabs>
          <w:tab w:val="left" w:pos="1843"/>
        </w:tabs>
        <w:spacing w:after="0"/>
        <w:ind w:left="1418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1A5EC878" w14:textId="77777777" w:rsidR="004022C6" w:rsidRPr="008B1FF4" w:rsidRDefault="004022C6" w:rsidP="004022C6">
      <w:pPr>
        <w:tabs>
          <w:tab w:val="left" w:pos="1843"/>
        </w:tabs>
        <w:spacing w:after="0"/>
        <w:ind w:left="1418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Asimismo, cuando un área determinada cumpla con el requisito descrito en el numeral v</w:t>
      </w:r>
      <w:r w:rsidR="00F040F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)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="00F040F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anterior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, respecto a un parque o área verde públicos, solo se requerirá que esta cumpla con dos o más características adicionales para poder establecer la Zona de Integración.</w:t>
      </w:r>
    </w:p>
    <w:p w14:paraId="413D6229" w14:textId="77777777" w:rsidR="00587A3B" w:rsidRPr="008B1FF4" w:rsidRDefault="00587A3B" w:rsidP="00587A3B">
      <w:pPr>
        <w:tabs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6AEB8C12" w14:textId="77777777" w:rsidR="00077FF9" w:rsidRPr="008B1FF4" w:rsidRDefault="00587A3B" w:rsidP="00077FF9">
      <w:pPr>
        <w:pStyle w:val="Prrafodelista"/>
        <w:numPr>
          <w:ilvl w:val="0"/>
          <w:numId w:val="4"/>
        </w:numPr>
        <w:tabs>
          <w:tab w:val="left" w:pos="1843"/>
        </w:tabs>
        <w:spacing w:after="0"/>
        <w:ind w:left="1418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A continuación, la Secretaría Regional Ministerial de Vivienda y Urbanismo de la Región respectiva, deberá definir el polígono específico correspondiente a la Zona de Integración Urbana, considerando los contenidos establecidos en el artículo 6.1.14 de esta Ordenanza</w:t>
      </w:r>
      <w:r w:rsidR="00BC44CE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.</w:t>
      </w:r>
    </w:p>
    <w:p w14:paraId="69696BD3" w14:textId="77777777" w:rsidR="00077FF9" w:rsidRPr="008B1FF4" w:rsidRDefault="00077FF9" w:rsidP="00077FF9">
      <w:pPr>
        <w:pStyle w:val="Prrafodelista"/>
        <w:tabs>
          <w:tab w:val="left" w:pos="1843"/>
        </w:tabs>
        <w:spacing w:after="0"/>
        <w:ind w:left="1418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0C5A5D0A" w14:textId="77777777" w:rsidR="00587A3B" w:rsidRPr="008B1FF4" w:rsidRDefault="00587A3B" w:rsidP="008D250C">
      <w:pPr>
        <w:pStyle w:val="Prrafodelista"/>
        <w:numPr>
          <w:ilvl w:val="0"/>
          <w:numId w:val="4"/>
        </w:numPr>
        <w:tabs>
          <w:tab w:val="left" w:pos="1843"/>
        </w:tabs>
        <w:spacing w:after="0"/>
        <w:ind w:left="1418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hAnsi="Verdana"/>
          <w:sz w:val="20"/>
          <w:szCs w:val="20"/>
          <w:lang w:val="es-CL" w:eastAsia="es-ES"/>
        </w:rPr>
        <w:t xml:space="preserve">La definición de la Zona de Integración Urbana y sus contenidos, deberán </w:t>
      </w:r>
      <w:r w:rsidR="002429E2" w:rsidRPr="008B1FF4">
        <w:rPr>
          <w:rFonts w:ascii="Verdana" w:hAnsi="Verdana"/>
          <w:sz w:val="20"/>
          <w:szCs w:val="20"/>
          <w:lang w:val="es-CL" w:eastAsia="es-ES"/>
        </w:rPr>
        <w:t xml:space="preserve">remitirse </w:t>
      </w:r>
      <w:r w:rsidRPr="008B1FF4">
        <w:rPr>
          <w:rFonts w:ascii="Verdana" w:hAnsi="Verdana"/>
          <w:sz w:val="20"/>
          <w:szCs w:val="20"/>
          <w:lang w:val="es-CL" w:eastAsia="es-ES"/>
        </w:rPr>
        <w:t>a la municipalidad o municipalidades</w:t>
      </w:r>
      <w:r w:rsidR="003C6FC3" w:rsidRPr="008B1FF4">
        <w:rPr>
          <w:rFonts w:ascii="Verdana" w:hAnsi="Verdana"/>
          <w:sz w:val="20"/>
          <w:szCs w:val="20"/>
          <w:lang w:val="es-CL" w:eastAsia="es-ES"/>
        </w:rPr>
        <w:t xml:space="preserve"> cuyo territorio comunal esté comprendido en ella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, las que tendrán un plazo máximo de </w:t>
      </w:r>
      <w:r w:rsidR="00DF5C4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60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días </w:t>
      </w:r>
      <w:r w:rsidR="00DF5C4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corridos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, contados desde su recepción, para </w:t>
      </w:r>
      <w:r w:rsidR="002429E2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emitir observaciones</w:t>
      </w:r>
      <w:r w:rsidR="009062EE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.</w:t>
      </w:r>
      <w:r w:rsidR="00C71132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</w:p>
    <w:p w14:paraId="01B004E1" w14:textId="77777777" w:rsidR="00587A3B" w:rsidRPr="008B1FF4" w:rsidRDefault="00587A3B" w:rsidP="00587A3B">
      <w:pPr>
        <w:tabs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58B7E0B6" w14:textId="61A30B6F" w:rsidR="00587A3B" w:rsidRPr="008B1FF4" w:rsidRDefault="007247ED" w:rsidP="00AF6E48">
      <w:pPr>
        <w:pStyle w:val="Prrafodelista"/>
        <w:numPr>
          <w:ilvl w:val="0"/>
          <w:numId w:val="4"/>
        </w:numPr>
        <w:tabs>
          <w:tab w:val="left" w:pos="1843"/>
        </w:tabs>
        <w:spacing w:after="0"/>
        <w:ind w:left="1417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hAnsi="Verdana"/>
          <w:sz w:val="20"/>
          <w:szCs w:val="20"/>
        </w:rPr>
        <w:t xml:space="preserve">El Secretario Regional Ministerial de Vivienda y Urbanismo de la Región respectiva </w:t>
      </w:r>
      <w:r w:rsidR="004A7B06" w:rsidRPr="008B1FF4">
        <w:rPr>
          <w:rFonts w:ascii="Verdana" w:hAnsi="Verdana"/>
          <w:sz w:val="20"/>
          <w:szCs w:val="20"/>
        </w:rPr>
        <w:t>ponderará</w:t>
      </w:r>
      <w:r w:rsidRPr="008B1FF4">
        <w:rPr>
          <w:rFonts w:ascii="Verdana" w:hAnsi="Verdana"/>
          <w:sz w:val="20"/>
          <w:szCs w:val="20"/>
        </w:rPr>
        <w:t xml:space="preserve"> las observaciones realizadas</w:t>
      </w:r>
      <w:r w:rsidR="002429E2" w:rsidRPr="008B1FF4">
        <w:rPr>
          <w:rFonts w:ascii="Verdana" w:hAnsi="Verdana"/>
          <w:sz w:val="20"/>
          <w:szCs w:val="20"/>
        </w:rPr>
        <w:t xml:space="preserve"> por los municipios, si las hubiere,</w:t>
      </w:r>
      <w:r w:rsidRPr="008B1FF4">
        <w:rPr>
          <w:rFonts w:ascii="Verdana" w:hAnsi="Verdana"/>
          <w:sz w:val="20"/>
          <w:szCs w:val="20"/>
        </w:rPr>
        <w:t xml:space="preserve"> y fundado en ellas podrá modificar la propuesta, remitiendo los antecedentes de la Zona de Integración Urbana al Ministerio de Vivienda y Urbanismo para su aprobación mediante Resolución. De no presentar observaciones las municipalidades dentro de plazo</w:t>
      </w:r>
      <w:r w:rsidR="002429E2" w:rsidRPr="008B1FF4">
        <w:rPr>
          <w:rFonts w:ascii="Verdana" w:hAnsi="Verdana"/>
          <w:sz w:val="20"/>
          <w:szCs w:val="20"/>
        </w:rPr>
        <w:t>,</w:t>
      </w:r>
      <w:r w:rsidRPr="008B1FF4">
        <w:rPr>
          <w:rFonts w:ascii="Verdana" w:hAnsi="Verdana"/>
          <w:sz w:val="20"/>
          <w:szCs w:val="20"/>
        </w:rPr>
        <w:t xml:space="preserve"> la propuesta será enviada al Ministerio sin más trámite. </w:t>
      </w:r>
    </w:p>
    <w:p w14:paraId="21349012" w14:textId="77777777" w:rsidR="00AF6E48" w:rsidRPr="008B1FF4" w:rsidRDefault="00AF6E48" w:rsidP="00AF6E48">
      <w:pPr>
        <w:pStyle w:val="Prrafodelista"/>
        <w:tabs>
          <w:tab w:val="left" w:pos="1843"/>
        </w:tabs>
        <w:spacing w:after="0"/>
        <w:ind w:left="171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7887C6DF" w14:textId="77777777" w:rsidR="00587A3B" w:rsidRPr="008B1FF4" w:rsidRDefault="00587A3B" w:rsidP="00E37D23">
      <w:pPr>
        <w:pStyle w:val="Prrafodelista"/>
        <w:numPr>
          <w:ilvl w:val="0"/>
          <w:numId w:val="4"/>
        </w:numPr>
        <w:tabs>
          <w:tab w:val="left" w:pos="1843"/>
        </w:tabs>
        <w:spacing w:after="0"/>
        <w:ind w:left="1418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El Ministerio de Vivienda y Urbanismo publicará en el Diario Oficial la Resolución que aprueba la Zona de Integración Urbana, que </w:t>
      </w:r>
      <w:r w:rsidR="003C6FC3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incluirá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los contenidos descritos en el artículo 6.1.14. Todas las resoluciones se publicarán en la página web del Mini</w:t>
      </w:r>
      <w:r w:rsidR="00E37D23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sterio de Vivienda y Urbanismo.</w:t>
      </w:r>
    </w:p>
    <w:p w14:paraId="0BE54C08" w14:textId="77777777" w:rsidR="00587A3B" w:rsidRPr="008B1FF4" w:rsidRDefault="00587A3B" w:rsidP="00587A3B">
      <w:pPr>
        <w:tabs>
          <w:tab w:val="left" w:pos="1843"/>
        </w:tabs>
        <w:spacing w:after="0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</w:p>
    <w:p w14:paraId="76A27B7C" w14:textId="77777777" w:rsidR="00EF2398" w:rsidRPr="008B1FF4" w:rsidRDefault="00EF2398" w:rsidP="00587A3B">
      <w:pPr>
        <w:tabs>
          <w:tab w:val="left" w:pos="1843"/>
        </w:tabs>
        <w:spacing w:after="0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</w:p>
    <w:p w14:paraId="5268472C" w14:textId="77777777" w:rsidR="00587A3B" w:rsidRPr="008B1FF4" w:rsidRDefault="00587A3B" w:rsidP="00587A3B">
      <w:pPr>
        <w:tabs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Artículo 6.1.14.</w:t>
      </w:r>
      <w:r w:rsidR="00885012" w:rsidRPr="008B1FF4">
        <w:t xml:space="preserve"> </w:t>
      </w:r>
      <w:r w:rsidR="00885012" w:rsidRPr="008B1FF4">
        <w:rPr>
          <w:rFonts w:ascii="Verdana" w:hAnsi="Verdana"/>
          <w:sz w:val="20"/>
          <w:szCs w:val="20"/>
        </w:rPr>
        <w:t>La propuesta de Zona de Integración Urbana de la Secretaría Regional Ministerial de Vivienda y Urbanismo, que se someterá a consulta municipal, deberá contener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:</w:t>
      </w:r>
    </w:p>
    <w:p w14:paraId="057F3808" w14:textId="77777777" w:rsidR="00587A3B" w:rsidRPr="008B1FF4" w:rsidRDefault="00587A3B" w:rsidP="00EF2398">
      <w:pPr>
        <w:tabs>
          <w:tab w:val="left" w:pos="1843"/>
        </w:tabs>
        <w:spacing w:after="0"/>
        <w:ind w:left="1418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7C954499" w14:textId="77777777" w:rsidR="00934AE8" w:rsidRDefault="00934AE8" w:rsidP="007643C9">
      <w:pPr>
        <w:pStyle w:val="Prrafodelista"/>
        <w:numPr>
          <w:ilvl w:val="0"/>
          <w:numId w:val="6"/>
        </w:numPr>
        <w:tabs>
          <w:tab w:val="left" w:pos="1843"/>
        </w:tabs>
        <w:spacing w:after="0"/>
        <w:ind w:left="1418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Plano del polígono de la Zona de Integración Urbana;</w:t>
      </w:r>
    </w:p>
    <w:p w14:paraId="05759C8B" w14:textId="77777777" w:rsidR="00934AE8" w:rsidRPr="008B1FF4" w:rsidRDefault="00934AE8" w:rsidP="00934AE8">
      <w:pPr>
        <w:pStyle w:val="Prrafodelista"/>
        <w:ind w:left="1349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0C0336D3" w14:textId="5D6BDE2F" w:rsidR="00587A3B" w:rsidRPr="007643C9" w:rsidRDefault="00EA0A24" w:rsidP="00E37D23">
      <w:pPr>
        <w:pStyle w:val="Prrafodelista"/>
        <w:numPr>
          <w:ilvl w:val="0"/>
          <w:numId w:val="6"/>
        </w:numPr>
        <w:tabs>
          <w:tab w:val="left" w:pos="1843"/>
        </w:tabs>
        <w:spacing w:after="0"/>
        <w:ind w:left="1418" w:hanging="425"/>
        <w:jc w:val="both"/>
        <w:rPr>
          <w:rFonts w:ascii="Verdana" w:eastAsia="Times New Roman" w:hAnsi="Verdana" w:cs="Arial"/>
          <w:strike/>
          <w:spacing w:val="6"/>
          <w:sz w:val="20"/>
          <w:szCs w:val="20"/>
          <w:lang w:val="es-CL" w:eastAsia="es-ES"/>
        </w:rPr>
      </w:pPr>
      <w:r w:rsidRPr="007643C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B</w:t>
      </w:r>
      <w:r w:rsidR="00587A3B" w:rsidRPr="007643C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eneficios de normas urbanísticas </w:t>
      </w:r>
      <w:r w:rsidR="00536C1F" w:rsidRPr="007643C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para la generación de viviendas </w:t>
      </w:r>
      <w:r w:rsidR="00587A3B" w:rsidRPr="007643C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aplicables a la Zona de Integración Urbana, consistentes en aumentos porcentuales </w:t>
      </w:r>
      <w:r w:rsidR="00BC44CE" w:rsidRPr="007643C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respecto </w:t>
      </w:r>
      <w:r w:rsidR="00587A3B" w:rsidRPr="007643C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de </w:t>
      </w:r>
      <w:r w:rsidR="000A138F" w:rsidRPr="007643C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todas o </w:t>
      </w:r>
      <w:r w:rsidR="00372810" w:rsidRPr="007643C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algunas </w:t>
      </w:r>
      <w:r w:rsidR="000B246C" w:rsidRPr="007643C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de las siguientes</w:t>
      </w:r>
      <w:r w:rsidR="00587A3B" w:rsidRPr="007643C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normas urbanísticas establecidas en el Instrumento de Planificación Territorial vigente: coeficiente de constructibilidad, coeficiente de ocupación de suelo o de los pisos superiores, altura </w:t>
      </w:r>
      <w:r w:rsidR="009062EE" w:rsidRPr="007643C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máxima de edificación y densidad máxima</w:t>
      </w:r>
      <w:r w:rsidR="00F11B33" w:rsidRPr="007643C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.</w:t>
      </w:r>
      <w:r w:rsidR="003C7493" w:rsidRPr="007643C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</w:p>
    <w:p w14:paraId="725AE436" w14:textId="77777777" w:rsidR="0078626D" w:rsidRPr="00934AE8" w:rsidRDefault="0078626D" w:rsidP="0078626D">
      <w:pPr>
        <w:pStyle w:val="Prrafodelista"/>
        <w:rPr>
          <w:rFonts w:ascii="Verdana" w:eastAsia="Times New Roman" w:hAnsi="Verdana" w:cs="Arial"/>
          <w:strike/>
          <w:spacing w:val="6"/>
          <w:sz w:val="20"/>
          <w:szCs w:val="20"/>
          <w:lang w:val="es-CL" w:eastAsia="es-ES"/>
        </w:rPr>
      </w:pPr>
    </w:p>
    <w:p w14:paraId="23F1E83A" w14:textId="0E3786A5" w:rsidR="0078626D" w:rsidRDefault="00BC44CE" w:rsidP="0078626D">
      <w:pPr>
        <w:pStyle w:val="Prrafodelista"/>
        <w:tabs>
          <w:tab w:val="left" w:pos="1843"/>
        </w:tabs>
        <w:spacing w:after="0"/>
        <w:ind w:left="1418"/>
        <w:jc w:val="both"/>
        <w:rPr>
          <w:rFonts w:ascii="Verdana" w:eastAsia="Times New Roman" w:hAnsi="Verdana" w:cs="Arial"/>
          <w:color w:val="000000" w:themeColor="text1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color w:val="000000" w:themeColor="text1"/>
          <w:spacing w:val="6"/>
          <w:sz w:val="20"/>
          <w:szCs w:val="20"/>
          <w:lang w:val="es-CL" w:eastAsia="es-ES"/>
        </w:rPr>
        <w:t xml:space="preserve">Los aumentos porcentuales </w:t>
      </w:r>
      <w:r w:rsidRPr="007643C9">
        <w:rPr>
          <w:rFonts w:ascii="Verdana" w:eastAsia="Times New Roman" w:hAnsi="Verdana" w:cs="Arial"/>
          <w:color w:val="000000" w:themeColor="text1"/>
          <w:spacing w:val="6"/>
          <w:sz w:val="20"/>
          <w:szCs w:val="20"/>
          <w:lang w:val="es-CL" w:eastAsia="es-ES"/>
        </w:rPr>
        <w:t xml:space="preserve">respecto de las normas urbanísticas </w:t>
      </w:r>
      <w:r w:rsidR="0078626D" w:rsidRPr="007643C9">
        <w:rPr>
          <w:rFonts w:ascii="Verdana" w:eastAsia="Times New Roman" w:hAnsi="Verdana" w:cs="Arial"/>
          <w:color w:val="000000" w:themeColor="text1"/>
          <w:spacing w:val="6"/>
          <w:sz w:val="20"/>
          <w:szCs w:val="20"/>
          <w:lang w:val="es-CL" w:eastAsia="es-ES"/>
        </w:rPr>
        <w:t>se determinarán a través de un estudio</w:t>
      </w:r>
      <w:r w:rsidR="008C1E3A" w:rsidRPr="007643C9">
        <w:rPr>
          <w:rFonts w:ascii="Verdana" w:eastAsia="Times New Roman" w:hAnsi="Verdana" w:cs="Arial"/>
          <w:color w:val="000000" w:themeColor="text1"/>
          <w:spacing w:val="6"/>
          <w:sz w:val="20"/>
          <w:szCs w:val="20"/>
          <w:lang w:val="es-CL" w:eastAsia="es-ES"/>
        </w:rPr>
        <w:t>,</w:t>
      </w:r>
      <w:r w:rsidR="0078626D" w:rsidRPr="007643C9">
        <w:rPr>
          <w:rFonts w:ascii="Verdana" w:eastAsia="Times New Roman" w:hAnsi="Verdana" w:cs="Arial"/>
          <w:color w:val="000000" w:themeColor="text1"/>
          <w:spacing w:val="6"/>
          <w:sz w:val="20"/>
          <w:szCs w:val="20"/>
          <w:lang w:val="es-CL" w:eastAsia="es-ES"/>
        </w:rPr>
        <w:t xml:space="preserve"> </w:t>
      </w:r>
      <w:r w:rsidR="008C1E3A" w:rsidRPr="007643C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elaborado </w:t>
      </w:r>
      <w:r w:rsidR="00536C1F" w:rsidRPr="007643C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la respectiva Secretaría Regional Ministerial de Vivienda y Urbanismo, </w:t>
      </w:r>
      <w:r w:rsidR="008C1E3A" w:rsidRPr="007643C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sobre la base de una metodología que será aprobada por el Ministerio de Vivienda y Urbanismo mediante resolución, y</w:t>
      </w:r>
      <w:r w:rsidR="008C1E3A" w:rsidRPr="007643C9">
        <w:rPr>
          <w:rFonts w:ascii="Verdana" w:eastAsia="Times New Roman" w:hAnsi="Verdana" w:cs="Arial"/>
          <w:color w:val="000000" w:themeColor="text1"/>
          <w:spacing w:val="6"/>
          <w:sz w:val="20"/>
          <w:szCs w:val="20"/>
          <w:lang w:val="es-CL" w:eastAsia="es-ES"/>
        </w:rPr>
        <w:t xml:space="preserve"> </w:t>
      </w:r>
      <w:r w:rsidR="0078626D" w:rsidRPr="007643C9">
        <w:rPr>
          <w:rFonts w:ascii="Verdana" w:eastAsia="Times New Roman" w:hAnsi="Verdana" w:cs="Arial"/>
          <w:color w:val="000000" w:themeColor="text1"/>
          <w:spacing w:val="6"/>
          <w:sz w:val="20"/>
          <w:szCs w:val="20"/>
          <w:lang w:val="es-CL" w:eastAsia="es-ES"/>
        </w:rPr>
        <w:t>deberá considerar</w:t>
      </w:r>
      <w:r w:rsidR="008C1E3A">
        <w:rPr>
          <w:rFonts w:ascii="Verdana" w:eastAsia="Times New Roman" w:hAnsi="Verdana" w:cs="Arial"/>
          <w:color w:val="000000" w:themeColor="text1"/>
          <w:spacing w:val="6"/>
          <w:sz w:val="20"/>
          <w:szCs w:val="20"/>
          <w:lang w:val="es-CL" w:eastAsia="es-ES"/>
        </w:rPr>
        <w:t xml:space="preserve"> al menos lo siguiente</w:t>
      </w:r>
      <w:r w:rsidR="0078626D" w:rsidRPr="008B1FF4">
        <w:rPr>
          <w:rFonts w:ascii="Verdana" w:eastAsia="Times New Roman" w:hAnsi="Verdana" w:cs="Arial"/>
          <w:color w:val="000000" w:themeColor="text1"/>
          <w:spacing w:val="6"/>
          <w:sz w:val="20"/>
          <w:szCs w:val="20"/>
          <w:lang w:val="es-CL" w:eastAsia="es-ES"/>
        </w:rPr>
        <w:t>:</w:t>
      </w:r>
    </w:p>
    <w:p w14:paraId="1266AF3F" w14:textId="77777777" w:rsidR="008B1FF4" w:rsidRPr="008B1FF4" w:rsidRDefault="008B1FF4" w:rsidP="0078626D">
      <w:pPr>
        <w:pStyle w:val="Prrafodelista"/>
        <w:tabs>
          <w:tab w:val="left" w:pos="1843"/>
        </w:tabs>
        <w:spacing w:after="0"/>
        <w:ind w:left="1418"/>
        <w:jc w:val="both"/>
        <w:rPr>
          <w:rFonts w:ascii="Verdana" w:eastAsia="Times New Roman" w:hAnsi="Verdana" w:cs="Arial"/>
          <w:color w:val="000000" w:themeColor="text1"/>
          <w:spacing w:val="6"/>
          <w:sz w:val="20"/>
          <w:szCs w:val="20"/>
          <w:lang w:val="es-CL" w:eastAsia="es-ES"/>
        </w:rPr>
      </w:pPr>
    </w:p>
    <w:p w14:paraId="085DC3E1" w14:textId="77777777" w:rsidR="00CE1279" w:rsidRPr="008B1FF4" w:rsidRDefault="0078626D" w:rsidP="00481812">
      <w:pPr>
        <w:pStyle w:val="Prrafodelista"/>
        <w:numPr>
          <w:ilvl w:val="2"/>
          <w:numId w:val="19"/>
        </w:numPr>
        <w:tabs>
          <w:tab w:val="left" w:pos="1843"/>
        </w:tabs>
        <w:spacing w:after="0"/>
        <w:ind w:left="1843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Las edificaciones y los volúmenes permitidos por la normativa vigente del Plan Regulador correspondiente al área en que se encuentra la Zona de Integración Urbana;</w:t>
      </w:r>
    </w:p>
    <w:p w14:paraId="103046DD" w14:textId="77777777" w:rsidR="0078626D" w:rsidRPr="008B1FF4" w:rsidRDefault="0078626D" w:rsidP="0078626D">
      <w:pPr>
        <w:pStyle w:val="Prrafodelista"/>
        <w:tabs>
          <w:tab w:val="left" w:pos="1843"/>
        </w:tabs>
        <w:spacing w:after="0"/>
        <w:ind w:left="1841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271B41A3" w14:textId="77777777" w:rsidR="00CE1279" w:rsidRPr="008B1FF4" w:rsidRDefault="0078626D" w:rsidP="00481812">
      <w:pPr>
        <w:pStyle w:val="Prrafodelista"/>
        <w:numPr>
          <w:ilvl w:val="2"/>
          <w:numId w:val="19"/>
        </w:numPr>
        <w:tabs>
          <w:tab w:val="left" w:pos="1843"/>
        </w:tabs>
        <w:spacing w:after="0"/>
        <w:ind w:left="1843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La diferencia entre el desarrollo inmobiliario permitido en la zona y el que se produciría de otorgarse beneficios, sin generar impactos negativos en el entorno;</w:t>
      </w:r>
    </w:p>
    <w:p w14:paraId="5BB1CA47" w14:textId="77777777" w:rsidR="0078626D" w:rsidRPr="008B1FF4" w:rsidRDefault="0078626D" w:rsidP="0078626D">
      <w:pPr>
        <w:pStyle w:val="Prrafodelista"/>
        <w:ind w:left="1143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4EA9EB3F" w14:textId="77777777" w:rsidR="00CE1279" w:rsidRDefault="0078626D" w:rsidP="00481812">
      <w:pPr>
        <w:pStyle w:val="Prrafodelista"/>
        <w:numPr>
          <w:ilvl w:val="2"/>
          <w:numId w:val="19"/>
        </w:numPr>
        <w:tabs>
          <w:tab w:val="left" w:pos="1843"/>
        </w:tabs>
        <w:spacing w:after="0"/>
        <w:ind w:left="1843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La capacidad actual y futura de los equipamientos y servicios cuya demanda aumentará en caso de ejecutarse proyectos de viviendas integradas al interior de la zona de integración urbana.</w:t>
      </w:r>
    </w:p>
    <w:p w14:paraId="2637F447" w14:textId="77777777" w:rsidR="00467F85" w:rsidRPr="00467F85" w:rsidRDefault="00467F85" w:rsidP="00467F85">
      <w:pPr>
        <w:pStyle w:val="Prrafodelista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61CA3AA0" w14:textId="39F51E20" w:rsidR="00467F85" w:rsidRPr="008B1FF4" w:rsidRDefault="00467F85" w:rsidP="00481812">
      <w:pPr>
        <w:pStyle w:val="Prrafodelista"/>
        <w:numPr>
          <w:ilvl w:val="2"/>
          <w:numId w:val="19"/>
        </w:numPr>
        <w:tabs>
          <w:tab w:val="left" w:pos="1843"/>
        </w:tabs>
        <w:spacing w:after="0"/>
        <w:ind w:left="1843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La relación entre los beneficios normativos y los p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orcentajes mínimos de viviendas destinadas a beneficiarios de programas habitacionales del Estado que deberán incluir los Proyectos de Viviendas Integradas</w:t>
      </w:r>
      <w:r w:rsidR="001662B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, incluid</w:t>
      </w:r>
      <w:r w:rsidR="003973EC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a</w:t>
      </w:r>
      <w:r w:rsidR="001662B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="003973EC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la</w:t>
      </w:r>
      <w:r w:rsidR="001662B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fundament</w:t>
      </w:r>
      <w:r w:rsidR="003973EC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ación de dicha relación</w:t>
      </w:r>
      <w:r w:rsidR="001662B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.</w:t>
      </w:r>
    </w:p>
    <w:p w14:paraId="67B2A77A" w14:textId="77777777" w:rsidR="0078626D" w:rsidRPr="008B1FF4" w:rsidRDefault="0078626D" w:rsidP="0078626D">
      <w:pPr>
        <w:tabs>
          <w:tab w:val="left" w:pos="1843"/>
        </w:tabs>
        <w:spacing w:after="0"/>
        <w:ind w:left="1416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</w:p>
    <w:p w14:paraId="7FEFB930" w14:textId="44A4AE0B" w:rsidR="00587A3B" w:rsidRDefault="001662B9" w:rsidP="008C1E3A">
      <w:pPr>
        <w:tabs>
          <w:tab w:val="left" w:pos="1843"/>
        </w:tabs>
        <w:spacing w:after="0"/>
        <w:ind w:left="1418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Cuando</w:t>
      </w:r>
      <w:r w:rsidR="008C1E3A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los aumentos porcentuales de las normas urbanísticas aludidas en el primer párrafo de este literal no superen un veinte por ciento</w:t>
      </w:r>
      <w:r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, el estudio podrá incluir solo los contenidos descritos en la letra iv) anterior.</w:t>
      </w:r>
    </w:p>
    <w:p w14:paraId="5BB4F0AC" w14:textId="77777777" w:rsidR="00661CE4" w:rsidRDefault="00661CE4" w:rsidP="008C1E3A">
      <w:pPr>
        <w:tabs>
          <w:tab w:val="left" w:pos="1843"/>
        </w:tabs>
        <w:spacing w:after="0"/>
        <w:ind w:left="1418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33D34F64" w14:textId="5C75841C" w:rsidR="008C1E3A" w:rsidRDefault="00D0383E" w:rsidP="008C1E3A">
      <w:pPr>
        <w:tabs>
          <w:tab w:val="left" w:pos="1843"/>
        </w:tabs>
        <w:spacing w:after="0"/>
        <w:ind w:left="1418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Los</w:t>
      </w:r>
      <w:r w:rsidR="00661CE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="00661CE4" w:rsidRPr="00661CE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aumentos porcentuales de las normas urbanísticas </w:t>
      </w:r>
      <w:r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que </w:t>
      </w:r>
      <w:r w:rsidR="00661CE4" w:rsidRPr="00661CE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superen el cincuenta por ciento</w:t>
      </w:r>
      <w:r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requerirán</w:t>
      </w:r>
      <w:r w:rsidR="00661CE4" w:rsidRPr="00661CE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, </w:t>
      </w:r>
      <w:r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para efectos de ser incluidas en la propuesta final de resolución que aprueba la Zona de Integración Urbana, contar con</w:t>
      </w:r>
      <w:r w:rsidRPr="00661CE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="00661CE4" w:rsidRPr="00661CE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la opinión </w:t>
      </w:r>
      <w:r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favorable de</w:t>
      </w:r>
      <w:r w:rsidR="00661CE4" w:rsidRPr="00661CE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la Municipalidad </w:t>
      </w:r>
      <w:r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en el marco de las observaciones </w:t>
      </w:r>
      <w:r w:rsidR="00467F85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que pueda emitir</w:t>
      </w:r>
      <w:r w:rsidR="00661CE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="001662B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conforme al</w:t>
      </w:r>
      <w:r w:rsidR="00661CE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artículo 6.1.13. </w:t>
      </w:r>
      <w:proofErr w:type="gramStart"/>
      <w:r w:rsidR="00661CE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de</w:t>
      </w:r>
      <w:proofErr w:type="gramEnd"/>
      <w:r w:rsidR="00661CE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esta Ordenanza</w:t>
      </w:r>
      <w:r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. Esta última exigencia no será aplicable cuando</w:t>
      </w:r>
      <w:r w:rsidR="00661CE4" w:rsidRPr="00661CE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se trate de un aumento en la altura máxima de edificación, de dos a cuatro pisos.</w:t>
      </w:r>
    </w:p>
    <w:p w14:paraId="6F2CD7E0" w14:textId="77777777" w:rsidR="00D0383E" w:rsidRDefault="00D0383E" w:rsidP="008C1E3A">
      <w:pPr>
        <w:tabs>
          <w:tab w:val="left" w:pos="1843"/>
        </w:tabs>
        <w:spacing w:after="0"/>
        <w:ind w:left="1418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4C99753D" w14:textId="0449CFE4" w:rsidR="008C1E3A" w:rsidRDefault="00824538" w:rsidP="008C1E3A">
      <w:pPr>
        <w:tabs>
          <w:tab w:val="left" w:pos="1843"/>
        </w:tabs>
        <w:spacing w:after="0"/>
        <w:ind w:left="1418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Con todo, los beneficios de normas urbanísticas, no podrán</w:t>
      </w:r>
      <w:r w:rsidR="008C1E3A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superar</w:t>
      </w:r>
      <w:r w:rsidR="008C1E3A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="00587CA2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el</w:t>
      </w:r>
      <w:r w:rsidR="008C1E3A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cien</w:t>
      </w:r>
      <w:r w:rsidR="008C1E3A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por ciento</w:t>
      </w:r>
      <w:r w:rsidR="00587CA2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, </w:t>
      </w:r>
      <w:r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respecto de las normas vigentes</w:t>
      </w:r>
      <w:r w:rsidR="008C1E3A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.</w:t>
      </w:r>
    </w:p>
    <w:p w14:paraId="767C954C" w14:textId="77777777" w:rsidR="008C1E3A" w:rsidRPr="008B1FF4" w:rsidRDefault="008C1E3A" w:rsidP="008C1E3A">
      <w:pPr>
        <w:tabs>
          <w:tab w:val="left" w:pos="1843"/>
        </w:tabs>
        <w:spacing w:after="0"/>
        <w:ind w:left="1418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2AA07627" w14:textId="77777777" w:rsidR="00587A3B" w:rsidRPr="008B1FF4" w:rsidRDefault="00587A3B" w:rsidP="00E37D23">
      <w:pPr>
        <w:pStyle w:val="Prrafodelista"/>
        <w:numPr>
          <w:ilvl w:val="0"/>
          <w:numId w:val="6"/>
        </w:numPr>
        <w:tabs>
          <w:tab w:val="left" w:pos="1843"/>
        </w:tabs>
        <w:spacing w:after="0"/>
        <w:ind w:left="1418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Plazo de vigencia de la Zona de Integración Urbana</w:t>
      </w:r>
      <w:r w:rsidR="007247ED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a partir de su fecha de publicación</w:t>
      </w:r>
      <w:r w:rsidR="002429E2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, que</w:t>
      </w:r>
      <w:r w:rsidR="004A7B06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no podrá </w:t>
      </w:r>
      <w:r w:rsidR="002429E2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ser menor a cinco años. Sin embargo, la Zona perderá su vigencia si se modifican las normas urbanísticas que la afectan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;</w:t>
      </w:r>
    </w:p>
    <w:p w14:paraId="4BED0A8F" w14:textId="77777777" w:rsidR="00BE6A81" w:rsidRPr="008B1FF4" w:rsidRDefault="00BE6A81" w:rsidP="007643C9">
      <w:pPr>
        <w:tabs>
          <w:tab w:val="left" w:pos="1843"/>
        </w:tabs>
        <w:spacing w:after="0"/>
        <w:ind w:left="1418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5FBADC60" w14:textId="2127133D" w:rsidR="001838B7" w:rsidRPr="008B1FF4" w:rsidRDefault="002429E2" w:rsidP="00A60957">
      <w:pPr>
        <w:pStyle w:val="Prrafodelista"/>
        <w:numPr>
          <w:ilvl w:val="0"/>
          <w:numId w:val="6"/>
        </w:numPr>
        <w:ind w:left="1349" w:hanging="357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Porcentajes mínimos de viviendas destinadas a beneficiarios de programas habitacionales del Estado</w:t>
      </w:r>
      <w:r w:rsidR="00BE6A81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que deberán incluir </w:t>
      </w:r>
      <w:r w:rsidR="00853566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los </w:t>
      </w:r>
      <w:r w:rsidR="00BE6A81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Proyectos de Viviendas Integradas, </w:t>
      </w:r>
      <w:r w:rsidR="001838B7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que se determinarán </w:t>
      </w:r>
      <w:r w:rsidR="001662B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en base al</w:t>
      </w:r>
      <w:r w:rsidR="001838B7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estudio </w:t>
      </w:r>
      <w:r w:rsidR="001662B9">
        <w:rPr>
          <w:rFonts w:ascii="Verdana" w:eastAsia="Times New Roman" w:hAnsi="Verdana" w:cs="Arial"/>
          <w:spacing w:val="6"/>
          <w:sz w:val="20"/>
          <w:szCs w:val="20"/>
          <w:lang w:eastAsia="es-ES"/>
        </w:rPr>
        <w:t xml:space="preserve">del literal b) anterior, </w:t>
      </w:r>
      <w:r w:rsidR="001838B7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y </w:t>
      </w:r>
      <w:r w:rsidR="00853566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que </w:t>
      </w:r>
      <w:r w:rsidR="003973EC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no podrán ser inferiores</w:t>
      </w:r>
      <w:r w:rsidR="00853566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al 30% d</w:t>
      </w:r>
      <w:r w:rsidR="00BE6A81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el incremento de unidades de vivienda que permitan los beneficios </w:t>
      </w:r>
      <w:r w:rsidR="001838B7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de</w:t>
      </w:r>
      <w:r w:rsidR="00BE6A81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norma</w:t>
      </w:r>
      <w:r w:rsidR="001838B7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s</w:t>
      </w:r>
      <w:r w:rsidR="00BE6A81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urban</w:t>
      </w:r>
      <w:r w:rsidR="001838B7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ísticas otorgados.</w:t>
      </w:r>
      <w:r w:rsidR="00717C94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Estos porcentajes, deberán establecerse en función a los incrementos de las normas urbanísticas a que se refiere el literal a) de este artículo</w:t>
      </w:r>
      <w:r w:rsidR="003973EC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, y podrán detallar la distribución según los programas habitacionales existentes, siempre que dicha distribución sea fundamentada en el estudio ya mencionado</w:t>
      </w:r>
      <w:r w:rsidR="00717C94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.</w:t>
      </w:r>
      <w:r w:rsidR="007E5B7E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</w:p>
    <w:p w14:paraId="1EA53335" w14:textId="77777777" w:rsidR="001838B7" w:rsidRPr="008B1FF4" w:rsidRDefault="001838B7" w:rsidP="00A60957">
      <w:pPr>
        <w:pStyle w:val="Prrafodelista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42AA340C" w14:textId="77777777" w:rsidR="00CE7654" w:rsidRPr="008B1FF4" w:rsidRDefault="00481812" w:rsidP="00A60957">
      <w:pPr>
        <w:pStyle w:val="Prrafodelista"/>
        <w:ind w:left="1349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Las unidades a que se refiere el párrafo anterior, se calculará</w:t>
      </w:r>
      <w:r w:rsidR="00A4650E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n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tomando como base de cálculo, la cantidad</w:t>
      </w:r>
      <w:r w:rsidR="001838B7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de unidades de vivienda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incrementadas por</w:t>
      </w:r>
      <w:r w:rsidR="001838B7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la aplicación de beneficios de normas urbanísticas</w:t>
      </w:r>
      <w:r w:rsidR="002429E2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. </w:t>
      </w:r>
      <w:r w:rsidR="001838B7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="00A4650E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Cuando de la aplicación del cálculo señalado resulte una fracción de unidad de vivienda, se aplicará lo dispuesto en el inciso segundo del artículo 1.4.8. de esta Ordenanza.</w:t>
      </w:r>
    </w:p>
    <w:p w14:paraId="50B3D3F3" w14:textId="77777777" w:rsidR="00824538" w:rsidRDefault="00824538" w:rsidP="00A60957">
      <w:pPr>
        <w:pStyle w:val="Prrafodelista"/>
        <w:ind w:left="1349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169B8841" w14:textId="77777777" w:rsidR="00BE6A81" w:rsidRPr="008B1FF4" w:rsidRDefault="001838B7" w:rsidP="00A60957">
      <w:pPr>
        <w:pStyle w:val="Prrafodelista"/>
        <w:ind w:left="1349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Cada unidad </w:t>
      </w:r>
      <w:r w:rsidR="004E25AD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de vivienda </w:t>
      </w:r>
      <w:r w:rsidR="00CE7654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destinada a beneficiarios de programas habitacionales del Estado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deberá cumplir con las </w:t>
      </w:r>
      <w:r w:rsidR="00A4650E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condiciones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mínimas establecidas en el reglamento del progr</w:t>
      </w:r>
      <w:r w:rsidR="004E25AD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ama correspond</w:t>
      </w:r>
      <w:r w:rsidR="00CE7654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iente</w:t>
      </w:r>
      <w:r w:rsidR="004E25AD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. </w:t>
      </w:r>
      <w:r w:rsidR="00A829E8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;</w:t>
      </w:r>
    </w:p>
    <w:p w14:paraId="67C6DB8F" w14:textId="77777777" w:rsidR="00BE6A81" w:rsidRPr="008B1FF4" w:rsidRDefault="00BE6A81" w:rsidP="00A60957">
      <w:pPr>
        <w:pStyle w:val="Prrafodelista"/>
        <w:jc w:val="both"/>
        <w:rPr>
          <w:rFonts w:ascii="Verdana" w:hAnsi="Verdana"/>
          <w:sz w:val="20"/>
          <w:szCs w:val="20"/>
          <w:lang w:val="es-CL"/>
        </w:rPr>
      </w:pPr>
    </w:p>
    <w:p w14:paraId="52E1F4C2" w14:textId="5EAE15BF" w:rsidR="00722E79" w:rsidRPr="008B1FF4" w:rsidRDefault="002429E2" w:rsidP="00A60957">
      <w:pPr>
        <w:pStyle w:val="Prrafodelista"/>
        <w:numPr>
          <w:ilvl w:val="0"/>
          <w:numId w:val="6"/>
        </w:numPr>
        <w:ind w:left="1349" w:hanging="357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hAnsi="Verdana"/>
          <w:sz w:val="20"/>
          <w:szCs w:val="20"/>
        </w:rPr>
        <w:t xml:space="preserve">El porcentaje mínimo de viviendas que deberá ser </w:t>
      </w:r>
      <w:r w:rsidR="00934AE8">
        <w:rPr>
          <w:rFonts w:ascii="Verdana" w:hAnsi="Verdana"/>
          <w:sz w:val="20"/>
          <w:szCs w:val="20"/>
        </w:rPr>
        <w:t>destinado en arriendo</w:t>
      </w:r>
      <w:r w:rsidR="00934AE8" w:rsidRPr="008B1FF4">
        <w:rPr>
          <w:rFonts w:ascii="Verdana" w:hAnsi="Verdana"/>
          <w:sz w:val="20"/>
          <w:szCs w:val="20"/>
        </w:rPr>
        <w:t xml:space="preserve"> </w:t>
      </w:r>
      <w:r w:rsidRPr="008B1FF4">
        <w:rPr>
          <w:rFonts w:ascii="Verdana" w:hAnsi="Verdana"/>
          <w:sz w:val="20"/>
          <w:szCs w:val="20"/>
        </w:rPr>
        <w:t xml:space="preserve">por beneficiarios de programas </w:t>
      </w:r>
      <w:r w:rsidR="00AE2DB4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habitacionales del Estado creados para estos efectos</w:t>
      </w:r>
      <w:r w:rsidR="001838B7" w:rsidRPr="008B1FF4">
        <w:rPr>
          <w:rFonts w:ascii="Verdana" w:hAnsi="Verdana"/>
          <w:sz w:val="20"/>
          <w:szCs w:val="20"/>
        </w:rPr>
        <w:t xml:space="preserve">, </w:t>
      </w:r>
      <w:r w:rsidR="00BC44CE" w:rsidRPr="008B1FF4">
        <w:rPr>
          <w:rFonts w:ascii="Verdana" w:hAnsi="Verdana"/>
          <w:sz w:val="20"/>
          <w:szCs w:val="20"/>
        </w:rPr>
        <w:t xml:space="preserve">que </w:t>
      </w:r>
      <w:r w:rsidR="003973EC">
        <w:rPr>
          <w:rFonts w:ascii="Verdana" w:hAnsi="Verdana"/>
          <w:sz w:val="20"/>
          <w:szCs w:val="20"/>
        </w:rPr>
        <w:t>no podrá ser inferior</w:t>
      </w:r>
      <w:r w:rsidR="00254049">
        <w:rPr>
          <w:rFonts w:ascii="Verdana" w:hAnsi="Verdana"/>
          <w:sz w:val="20"/>
          <w:szCs w:val="20"/>
        </w:rPr>
        <w:t xml:space="preserve"> al 30%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del total de viviendas </w:t>
      </w:r>
      <w:r w:rsidR="00076F06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adicionales </w:t>
      </w:r>
      <w:r w:rsidR="00CE7654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que se obtengan a partir del aumento de </w:t>
      </w:r>
      <w:r w:rsidR="00B312A3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unidades</w:t>
      </w:r>
      <w:r w:rsidR="00CE7654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adicionales </w:t>
      </w:r>
      <w:r w:rsidR="00753341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según el </w:t>
      </w:r>
      <w:r w:rsidR="00753341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literal anterior</w:t>
      </w:r>
      <w:r w:rsidR="00A829E8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.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</w:p>
    <w:p w14:paraId="4177A153" w14:textId="77777777" w:rsidR="00587A3B" w:rsidRPr="008B1FF4" w:rsidRDefault="00587A3B" w:rsidP="00587A3B">
      <w:pPr>
        <w:tabs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2574C7BE" w14:textId="77777777" w:rsidR="00AF6E48" w:rsidRPr="008B1FF4" w:rsidRDefault="00AF6E48" w:rsidP="00587A3B">
      <w:pPr>
        <w:tabs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</w:p>
    <w:p w14:paraId="0C1F8EA8" w14:textId="77777777" w:rsidR="00587A3B" w:rsidRPr="008B1FF4" w:rsidRDefault="00587A3B" w:rsidP="00587A3B">
      <w:pPr>
        <w:tabs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Artículo 6.1.15.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 Para ser </w:t>
      </w:r>
      <w:r w:rsidR="00076F06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considerados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como Proyectos de Viviendas Integradas y acceder a los beneficios de normas urbanísticas, los proyectos </w:t>
      </w:r>
      <w:r w:rsidR="00C56064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habitacionales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deberán cumplir con las siguientes condiciones: </w:t>
      </w:r>
    </w:p>
    <w:p w14:paraId="31B07336" w14:textId="77777777" w:rsidR="00587A3B" w:rsidRPr="008B1FF4" w:rsidRDefault="00587A3B" w:rsidP="00587A3B">
      <w:pPr>
        <w:tabs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5940B096" w14:textId="77777777" w:rsidR="00587A3B" w:rsidRPr="008B1FF4" w:rsidRDefault="00587A3B" w:rsidP="00E37D23">
      <w:pPr>
        <w:pStyle w:val="Prrafodelista"/>
        <w:numPr>
          <w:ilvl w:val="1"/>
          <w:numId w:val="8"/>
        </w:numPr>
        <w:tabs>
          <w:tab w:val="left" w:pos="1843"/>
        </w:tabs>
        <w:spacing w:after="0"/>
        <w:ind w:left="1418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Emplazarse en una Zona de Integración Urbana, a que hace referencia el artículo 6.1.13. de esta Ordenanza.</w:t>
      </w:r>
    </w:p>
    <w:p w14:paraId="21C35FC2" w14:textId="77777777" w:rsidR="00587A3B" w:rsidRPr="008B1FF4" w:rsidRDefault="00587A3B" w:rsidP="00EF2398">
      <w:pPr>
        <w:tabs>
          <w:tab w:val="left" w:pos="1843"/>
        </w:tabs>
        <w:spacing w:after="0"/>
        <w:ind w:left="1418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5F3D5337" w14:textId="77777777" w:rsidR="00587A3B" w:rsidRPr="008B1FF4" w:rsidRDefault="00587A3B" w:rsidP="00E37D23">
      <w:pPr>
        <w:pStyle w:val="Prrafodelista"/>
        <w:numPr>
          <w:ilvl w:val="1"/>
          <w:numId w:val="8"/>
        </w:numPr>
        <w:tabs>
          <w:tab w:val="left" w:pos="1843"/>
        </w:tabs>
        <w:spacing w:after="0"/>
        <w:ind w:left="1418" w:hanging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Cumplir con los requisitos y condiciones señalados en la resolución que aprueba la respectiva Zona de Integración Urbana, en la que se emplazará el proyecto. </w:t>
      </w:r>
    </w:p>
    <w:p w14:paraId="4EAE5898" w14:textId="77777777" w:rsidR="00587A3B" w:rsidRPr="008B1FF4" w:rsidRDefault="00587A3B" w:rsidP="00587A3B">
      <w:pPr>
        <w:tabs>
          <w:tab w:val="left" w:pos="1843"/>
        </w:tabs>
        <w:spacing w:after="0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1189A37A" w14:textId="77777777" w:rsidR="008B1FF4" w:rsidRDefault="008B1FF4" w:rsidP="00EF2398">
      <w:pPr>
        <w:tabs>
          <w:tab w:val="left" w:pos="1843"/>
        </w:tabs>
        <w:spacing w:after="0"/>
        <w:ind w:left="993" w:firstLine="127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68513425" w14:textId="77777777" w:rsidR="00587A3B" w:rsidRPr="008B1FF4" w:rsidRDefault="00587A3B" w:rsidP="00EF2398">
      <w:pPr>
        <w:tabs>
          <w:tab w:val="left" w:pos="1843"/>
        </w:tabs>
        <w:spacing w:after="0"/>
        <w:ind w:left="993" w:firstLine="127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A los Proyectos de Viviendas Integradas ubicados en una Zona de Integración Urbana, solo les serán aplicables las siguientes normas urbanísticas de los respectivos Instrumentos de Planificación Territorial: </w:t>
      </w:r>
    </w:p>
    <w:p w14:paraId="0E4A4B75" w14:textId="77777777" w:rsidR="00587A3B" w:rsidRPr="008B1FF4" w:rsidRDefault="00587A3B" w:rsidP="004208A4">
      <w:pPr>
        <w:tabs>
          <w:tab w:val="left" w:pos="1843"/>
        </w:tabs>
        <w:spacing w:after="0"/>
        <w:ind w:leftChars="992" w:left="2182" w:firstLine="42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533D7D14" w14:textId="77777777" w:rsidR="00F37EF7" w:rsidRPr="008B1FF4" w:rsidRDefault="009062EE" w:rsidP="008B1FF4">
      <w:pPr>
        <w:pStyle w:val="Prrafodelista"/>
        <w:numPr>
          <w:ilvl w:val="2"/>
          <w:numId w:val="20"/>
        </w:numPr>
        <w:tabs>
          <w:tab w:val="left" w:pos="1843"/>
        </w:tabs>
        <w:spacing w:after="0"/>
        <w:ind w:left="1560" w:hanging="567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Coeficientes de constructibilidad, de ocupación de suelo y de pisos superiores, altura máxima de edificación y d</w:t>
      </w:r>
      <w:r w:rsidR="00587A3B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ensidad</w:t>
      </w:r>
      <w:r w:rsidRPr="008B1FF4">
        <w:rPr>
          <w:rFonts w:ascii="Verdana" w:eastAsia="Times New Roman" w:hAnsi="Verdana" w:cs="Arial"/>
          <w:color w:val="FF0000"/>
          <w:spacing w:val="6"/>
          <w:sz w:val="20"/>
          <w:szCs w:val="20"/>
          <w:lang w:val="es-CL" w:eastAsia="es-ES"/>
        </w:rPr>
        <w:t xml:space="preserve">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máxima</w:t>
      </w:r>
      <w:r w:rsidR="00587A3B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,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="00587A3B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que podrán ser incrementadas en el porcentaje que determine la Resolución que aprueba la Zona de Integración Urbana.</w:t>
      </w:r>
    </w:p>
    <w:p w14:paraId="78F43D3B" w14:textId="77777777" w:rsidR="00F37EF7" w:rsidRPr="008B1FF4" w:rsidRDefault="00F37EF7" w:rsidP="004208A4">
      <w:pPr>
        <w:pStyle w:val="Prrafodelista"/>
        <w:tabs>
          <w:tab w:val="left" w:pos="1418"/>
        </w:tabs>
        <w:spacing w:after="0"/>
        <w:ind w:left="1700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4CDDFFE3" w14:textId="77777777" w:rsidR="00F37EF7" w:rsidRPr="008B1FF4" w:rsidRDefault="00587A3B" w:rsidP="008B1FF4">
      <w:pPr>
        <w:pStyle w:val="Prrafodelista"/>
        <w:numPr>
          <w:ilvl w:val="2"/>
          <w:numId w:val="20"/>
        </w:numPr>
        <w:tabs>
          <w:tab w:val="left" w:pos="1843"/>
        </w:tabs>
        <w:spacing w:after="0"/>
        <w:ind w:left="1560" w:hanging="567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Áreas de riesgo</w:t>
      </w:r>
      <w:r w:rsidR="00FB1E17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y de protección</w:t>
      </w:r>
    </w:p>
    <w:p w14:paraId="7BAE8040" w14:textId="77777777" w:rsidR="00F37EF7" w:rsidRPr="008B1FF4" w:rsidRDefault="00F37EF7" w:rsidP="008B1FF4">
      <w:pPr>
        <w:pStyle w:val="Prrafodelista"/>
        <w:tabs>
          <w:tab w:val="left" w:pos="1843"/>
        </w:tabs>
        <w:spacing w:after="0"/>
        <w:ind w:left="1560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707B20D1" w14:textId="77777777" w:rsidR="00F37EF7" w:rsidRPr="008B1FF4" w:rsidRDefault="00F37EF7" w:rsidP="008B1FF4">
      <w:pPr>
        <w:pStyle w:val="Prrafodelista"/>
        <w:numPr>
          <w:ilvl w:val="2"/>
          <w:numId w:val="20"/>
        </w:numPr>
        <w:tabs>
          <w:tab w:val="left" w:pos="1843"/>
        </w:tabs>
        <w:spacing w:after="0"/>
        <w:ind w:left="1560" w:hanging="567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Uso de Suelo</w:t>
      </w:r>
    </w:p>
    <w:p w14:paraId="3EA6DEA6" w14:textId="77777777" w:rsidR="00587A3B" w:rsidRPr="008B1FF4" w:rsidRDefault="00587A3B" w:rsidP="008B1FF4">
      <w:pPr>
        <w:pStyle w:val="Prrafodelista"/>
        <w:tabs>
          <w:tab w:val="left" w:pos="1843"/>
        </w:tabs>
        <w:spacing w:after="0"/>
        <w:ind w:left="1560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22B84F5D" w14:textId="77777777" w:rsidR="00587A3B" w:rsidRPr="008B1FF4" w:rsidRDefault="00587A3B" w:rsidP="008B1FF4">
      <w:pPr>
        <w:pStyle w:val="Prrafodelista"/>
        <w:numPr>
          <w:ilvl w:val="2"/>
          <w:numId w:val="20"/>
        </w:numPr>
        <w:tabs>
          <w:tab w:val="left" w:pos="1843"/>
        </w:tabs>
        <w:spacing w:after="0"/>
        <w:ind w:left="1560" w:hanging="567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Rasantes y distanciamientos, respecto de los predios vecinos al proyecto</w:t>
      </w:r>
    </w:p>
    <w:p w14:paraId="13C95A16" w14:textId="77777777" w:rsidR="00587A3B" w:rsidRPr="008B1FF4" w:rsidRDefault="00587A3B" w:rsidP="008B1FF4">
      <w:pPr>
        <w:pStyle w:val="Prrafodelista"/>
        <w:tabs>
          <w:tab w:val="left" w:pos="1843"/>
        </w:tabs>
        <w:spacing w:after="0"/>
        <w:ind w:left="1560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2E91B36B" w14:textId="77777777" w:rsidR="00587A3B" w:rsidRPr="008B1FF4" w:rsidRDefault="00FB1E17" w:rsidP="008B1FF4">
      <w:pPr>
        <w:pStyle w:val="Prrafodelista"/>
        <w:numPr>
          <w:ilvl w:val="2"/>
          <w:numId w:val="20"/>
        </w:numPr>
        <w:tabs>
          <w:tab w:val="left" w:pos="1843"/>
        </w:tabs>
        <w:spacing w:after="0"/>
        <w:ind w:left="1560" w:hanging="567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Antejardines</w:t>
      </w:r>
      <w:r w:rsidR="00587A3B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y rasantes con respecto a la o las vías públicas, existentes o previstas en el Instrumento de Planificación Territorial</w:t>
      </w:r>
    </w:p>
    <w:p w14:paraId="269CD6E8" w14:textId="77777777" w:rsidR="00587A3B" w:rsidRPr="008B1FF4" w:rsidRDefault="00587A3B" w:rsidP="008B1FF4">
      <w:pPr>
        <w:pStyle w:val="Prrafodelista"/>
        <w:tabs>
          <w:tab w:val="left" w:pos="1843"/>
        </w:tabs>
        <w:spacing w:after="0"/>
        <w:ind w:left="1560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69ED3D3F" w14:textId="77777777" w:rsidR="00587A3B" w:rsidRPr="008B1FF4" w:rsidRDefault="00587A3B" w:rsidP="008B1FF4">
      <w:pPr>
        <w:pStyle w:val="Prrafodelista"/>
        <w:numPr>
          <w:ilvl w:val="2"/>
          <w:numId w:val="20"/>
        </w:numPr>
        <w:tabs>
          <w:tab w:val="left" w:pos="1843"/>
        </w:tabs>
        <w:spacing w:after="0"/>
        <w:ind w:left="1560" w:hanging="567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Franjas afectas a declaratoria de utilidad pública </w:t>
      </w:r>
    </w:p>
    <w:p w14:paraId="4D539837" w14:textId="77777777" w:rsidR="00587A3B" w:rsidRPr="008B1FF4" w:rsidRDefault="00587A3B" w:rsidP="00587A3B">
      <w:pPr>
        <w:tabs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1B035943" w14:textId="77777777" w:rsidR="00587A3B" w:rsidRPr="008B1FF4" w:rsidRDefault="004208A4" w:rsidP="008B1FF4">
      <w:pPr>
        <w:tabs>
          <w:tab w:val="left" w:pos="1843"/>
        </w:tabs>
        <w:spacing w:after="0"/>
        <w:ind w:left="993" w:firstLine="1275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ab/>
      </w:r>
      <w:r w:rsidR="00587A3B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Lo anterior deberá quedar consignado tanto en la solicitud de aprobación de anteproyecto de loteo </w:t>
      </w:r>
      <w:r w:rsidR="00BA3652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de viviendas </w:t>
      </w:r>
      <w:r w:rsidR="00587A3B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con construcción simultánea o conjunto de viviendas sociales y económicas, como en la solicitud de aprobación de proyecto de loteo </w:t>
      </w:r>
      <w:r w:rsidR="00BA3652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de viviendas </w:t>
      </w:r>
      <w:r w:rsidR="00587A3B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con construcción simultánea o de proyecto de conjunto de viviendas sociales </w:t>
      </w:r>
      <w:r w:rsidR="0078626D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o </w:t>
      </w:r>
      <w:r w:rsidR="00587A3B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económicas, y en las respectivas resoluciones de aprobación y permiso de </w:t>
      </w:r>
      <w:r w:rsidR="00E37D23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edificación, según corresponda.</w:t>
      </w:r>
    </w:p>
    <w:p w14:paraId="6A842CAA" w14:textId="77777777" w:rsidR="00587A3B" w:rsidRPr="008B1FF4" w:rsidRDefault="00587A3B" w:rsidP="00587A3B">
      <w:pPr>
        <w:tabs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</w:p>
    <w:p w14:paraId="6BB260FA" w14:textId="77777777" w:rsidR="00587A3B" w:rsidRPr="008B1FF4" w:rsidRDefault="00587A3B" w:rsidP="00587A3B">
      <w:pPr>
        <w:tabs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</w:p>
    <w:p w14:paraId="353F5440" w14:textId="77777777" w:rsidR="00CE1279" w:rsidRPr="008B1FF4" w:rsidRDefault="00587A3B" w:rsidP="008B1FF4">
      <w:pPr>
        <w:tabs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Artículo 6.1.16.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="00EC154A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Los Servicios de Vivienda y Urbanización</w:t>
      </w:r>
      <w:r w:rsidR="00851127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, </w:t>
      </w:r>
      <w:r w:rsidR="00083232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deberán </w:t>
      </w:r>
      <w:r w:rsidR="00EC154A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adquirir y dar en arrendamiento </w:t>
      </w:r>
      <w:r w:rsidR="00CD089A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las unidades de vivienda contempladas en un Proyecto de Viviendas Integradas que correspondan a los porcentajes obligatorios establecidos en la resolución que aprueba la Zona de Integración Urbana, </w:t>
      </w:r>
      <w:r w:rsidR="00EC154A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según lo que </w:t>
      </w:r>
      <w:r w:rsidR="00667FAC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establezca el Ministerio de Vivienda y Urbanismo a través de sus programas para el arriendo de viviendas.</w:t>
      </w:r>
      <w:r w:rsidR="00083232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Adicionalmente, esta obligación podrá ser cumplida por otra institución pública o privada que cuente con autorización del Servicio de Vivienda y Urbanización respectivo.</w:t>
      </w:r>
    </w:p>
    <w:p w14:paraId="598FF7C9" w14:textId="77777777" w:rsidR="0078626D" w:rsidRPr="008B1FF4" w:rsidRDefault="0078626D" w:rsidP="00EC154A">
      <w:pPr>
        <w:tabs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0321C060" w14:textId="57852550" w:rsidR="0078626D" w:rsidRPr="008B1FF4" w:rsidRDefault="0078626D" w:rsidP="008B1FF4">
      <w:pPr>
        <w:tabs>
          <w:tab w:val="left" w:pos="1843"/>
        </w:tabs>
        <w:spacing w:after="0"/>
        <w:ind w:left="993" w:firstLine="1842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Asimismo, </w:t>
      </w:r>
      <w:r w:rsidR="00CD089A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dichas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unidades de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vivienda </w:t>
      </w:r>
      <w:r w:rsidR="00536C1F" w:rsidRPr="007643C9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deberán</w:t>
      </w:r>
      <w:r w:rsidR="00536C1F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ser dadas en arrendamiento</w:t>
      </w:r>
      <w:r w:rsidR="00CD089A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a beneficiarios de programas para el arriendo de viviendas del Ministerio de Vivienda y Urbanismo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</w:t>
      </w:r>
      <w:r w:rsidR="00CD089A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por sus propietarios. Estas unidades quedarán gravadas con prohibición de enajenar, en favor del </w:t>
      </w:r>
      <w:r w:rsidR="00CD089A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Servicio de Vivienda y Urbanización respectivo, durante un período de veinte años, a partir de la fecha de su recepción municipal definitiva.</w:t>
      </w:r>
    </w:p>
    <w:p w14:paraId="40DDDAFF" w14:textId="77777777" w:rsidR="00CD089A" w:rsidRPr="008B1FF4" w:rsidRDefault="00CD089A" w:rsidP="008B1FF4">
      <w:pPr>
        <w:tabs>
          <w:tab w:val="left" w:pos="1843"/>
        </w:tabs>
        <w:spacing w:after="0"/>
        <w:ind w:left="993" w:firstLine="1842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1A27445B" w14:textId="466FDCD0" w:rsidR="00CD089A" w:rsidRPr="008B1FF4" w:rsidRDefault="00CD089A" w:rsidP="008B1FF4">
      <w:pPr>
        <w:tabs>
          <w:tab w:val="left" w:pos="1843"/>
        </w:tabs>
        <w:spacing w:after="0"/>
        <w:ind w:left="993" w:firstLine="1842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Las unidades de vivienda a las que se refieren los incisos precedentes</w:t>
      </w:r>
      <w:r w:rsidR="00E76EC8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, al igual que aquellas a que se refiere el a</w:t>
      </w:r>
      <w:r w:rsidR="00E76EC8" w:rsidRPr="00D43D5D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rtículo 6.1.14.</w:t>
      </w:r>
      <w:r w:rsidR="00E76EC8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d), de esta Ordenanza,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 xml:space="preserve"> deberán ser singularizadas en las solicitudes y aprobaciones que corresponda y en el permiso de edificación respectivo, estableciéndose en ellos la cantidad y unidades de vivienda que quedarán bajo dicha condición. Para dichos </w:t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efectos, deberán adjuntarse a la solicitud de permiso de edificación respectiva, las cauciones que el Ministerio de Vivienda y Urbanismo disponga para asegurar, por medio de los Servicios de Vivienda y Urbanización, la correcta asignación y utilización de dichas unidades.</w:t>
      </w:r>
      <w:r w:rsidR="00A829E8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”</w:t>
      </w:r>
      <w:r w:rsidR="0017216A"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.</w:t>
      </w:r>
    </w:p>
    <w:p w14:paraId="6F7607C2" w14:textId="77777777" w:rsidR="00851127" w:rsidRPr="008B1FF4" w:rsidRDefault="00851127" w:rsidP="00EC154A">
      <w:pPr>
        <w:tabs>
          <w:tab w:val="left" w:pos="1843"/>
        </w:tabs>
        <w:spacing w:after="0"/>
        <w:ind w:left="993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1E14A03B" w14:textId="77777777" w:rsidR="005E048D" w:rsidRPr="008B1FF4" w:rsidRDefault="005E048D" w:rsidP="00EC154A">
      <w:pPr>
        <w:tabs>
          <w:tab w:val="left" w:pos="1843"/>
        </w:tabs>
        <w:spacing w:after="0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1853A990" w14:textId="77777777" w:rsidR="00587A3B" w:rsidRPr="008B1FF4" w:rsidRDefault="00587A3B" w:rsidP="00587A3B">
      <w:pPr>
        <w:tabs>
          <w:tab w:val="left" w:pos="0"/>
          <w:tab w:val="left" w:pos="567"/>
          <w:tab w:val="left" w:pos="1980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Verdana" w:eastAsia="Times New Roman" w:hAnsi="Verdana" w:cs="Arial"/>
          <w:noProof/>
          <w:spacing w:val="6"/>
          <w:sz w:val="20"/>
          <w:szCs w:val="20"/>
          <w:lang w:val="es-CL" w:eastAsia="es-ES"/>
        </w:rPr>
      </w:pPr>
    </w:p>
    <w:p w14:paraId="5C9CC0A5" w14:textId="77777777" w:rsidR="00EF2398" w:rsidRPr="008B1FF4" w:rsidRDefault="00EF2398" w:rsidP="00587A3B">
      <w:pPr>
        <w:tabs>
          <w:tab w:val="left" w:pos="0"/>
          <w:tab w:val="left" w:pos="567"/>
          <w:tab w:val="left" w:pos="1980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Verdana" w:eastAsia="Times New Roman" w:hAnsi="Verdana" w:cs="Arial"/>
          <w:noProof/>
          <w:spacing w:val="6"/>
          <w:sz w:val="20"/>
          <w:szCs w:val="20"/>
          <w:lang w:val="es-CL" w:eastAsia="es-ES"/>
        </w:rPr>
      </w:pPr>
    </w:p>
    <w:p w14:paraId="049750CA" w14:textId="77777777" w:rsidR="00EF2398" w:rsidRPr="008B1FF4" w:rsidRDefault="00EF2398" w:rsidP="00587A3B">
      <w:pPr>
        <w:tabs>
          <w:tab w:val="left" w:pos="0"/>
          <w:tab w:val="left" w:pos="567"/>
          <w:tab w:val="left" w:pos="1980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Verdana" w:eastAsia="Times New Roman" w:hAnsi="Verdana" w:cs="Arial"/>
          <w:noProof/>
          <w:spacing w:val="6"/>
          <w:sz w:val="20"/>
          <w:szCs w:val="20"/>
          <w:lang w:val="es-CL" w:eastAsia="es-ES"/>
        </w:rPr>
      </w:pPr>
    </w:p>
    <w:p w14:paraId="3C02F680" w14:textId="77777777" w:rsidR="00EF2398" w:rsidRPr="008B1FF4" w:rsidRDefault="00EF2398" w:rsidP="00587A3B">
      <w:pPr>
        <w:tabs>
          <w:tab w:val="left" w:pos="0"/>
          <w:tab w:val="left" w:pos="567"/>
          <w:tab w:val="left" w:pos="1980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Verdana" w:eastAsia="Times New Roman" w:hAnsi="Verdana" w:cs="Arial"/>
          <w:noProof/>
          <w:spacing w:val="6"/>
          <w:sz w:val="20"/>
          <w:szCs w:val="20"/>
          <w:lang w:val="es-CL" w:eastAsia="es-ES"/>
        </w:rPr>
      </w:pPr>
    </w:p>
    <w:p w14:paraId="58B77147" w14:textId="77777777" w:rsidR="00EF2398" w:rsidRPr="008B1FF4" w:rsidRDefault="00EF2398" w:rsidP="00587A3B">
      <w:pPr>
        <w:tabs>
          <w:tab w:val="left" w:pos="0"/>
          <w:tab w:val="left" w:pos="567"/>
          <w:tab w:val="left" w:pos="1980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Verdana" w:eastAsia="Times New Roman" w:hAnsi="Verdana" w:cs="Arial"/>
          <w:noProof/>
          <w:spacing w:val="6"/>
          <w:sz w:val="20"/>
          <w:szCs w:val="20"/>
          <w:lang w:val="es-CL" w:eastAsia="es-ES"/>
        </w:rPr>
      </w:pPr>
    </w:p>
    <w:p w14:paraId="10819666" w14:textId="77777777" w:rsidR="00EF2398" w:rsidRPr="008B1FF4" w:rsidRDefault="00EF2398" w:rsidP="00587A3B">
      <w:pPr>
        <w:tabs>
          <w:tab w:val="left" w:pos="0"/>
          <w:tab w:val="left" w:pos="567"/>
          <w:tab w:val="left" w:pos="1980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Verdana" w:eastAsia="Times New Roman" w:hAnsi="Verdana" w:cs="Arial"/>
          <w:noProof/>
          <w:spacing w:val="6"/>
          <w:sz w:val="20"/>
          <w:szCs w:val="20"/>
          <w:lang w:val="es-CL" w:eastAsia="es-ES"/>
        </w:rPr>
      </w:pPr>
    </w:p>
    <w:p w14:paraId="56738638" w14:textId="77777777" w:rsidR="00587A3B" w:rsidRPr="008B1FF4" w:rsidRDefault="00587A3B" w:rsidP="00587A3B">
      <w:pPr>
        <w:tabs>
          <w:tab w:val="left" w:pos="0"/>
          <w:tab w:val="left" w:pos="567"/>
          <w:tab w:val="left" w:pos="1980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Verdana" w:eastAsia="Times New Roman" w:hAnsi="Verdana" w:cs="Arial"/>
          <w:noProof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noProof/>
          <w:spacing w:val="6"/>
          <w:sz w:val="20"/>
          <w:szCs w:val="20"/>
          <w:lang w:val="es-CL" w:eastAsia="es-ES"/>
        </w:rPr>
        <w:tab/>
      </w: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Anótese, tómese razón y publíquese.</w:t>
      </w:r>
    </w:p>
    <w:p w14:paraId="28F0F0E8" w14:textId="77777777" w:rsidR="00587A3B" w:rsidRPr="008B1FF4" w:rsidRDefault="00587A3B" w:rsidP="00587A3B">
      <w:pPr>
        <w:spacing w:after="0" w:line="240" w:lineRule="auto"/>
        <w:jc w:val="both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3E56B099" w14:textId="77777777" w:rsidR="00587A3B" w:rsidRPr="008B1FF4" w:rsidRDefault="00587A3B" w:rsidP="00587A3B">
      <w:pPr>
        <w:spacing w:after="0" w:line="240" w:lineRule="auto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1EC1BFE4" w14:textId="77777777" w:rsidR="00587A3B" w:rsidRPr="008B1FF4" w:rsidRDefault="00587A3B" w:rsidP="00587A3B">
      <w:pPr>
        <w:spacing w:after="0" w:line="240" w:lineRule="auto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09EB4D4C" w14:textId="77777777" w:rsidR="00587A3B" w:rsidRPr="008B1FF4" w:rsidRDefault="00587A3B" w:rsidP="00587A3B">
      <w:pPr>
        <w:spacing w:after="0" w:line="240" w:lineRule="auto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23010A51" w14:textId="77777777" w:rsidR="00EF2398" w:rsidRPr="008B1FF4" w:rsidRDefault="00EF2398" w:rsidP="00587A3B">
      <w:pPr>
        <w:spacing w:after="0" w:line="240" w:lineRule="auto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79F5979E" w14:textId="77777777" w:rsidR="00EF2398" w:rsidRPr="008B1FF4" w:rsidRDefault="00EF2398" w:rsidP="00587A3B">
      <w:pPr>
        <w:spacing w:after="0" w:line="240" w:lineRule="auto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5DC69291" w14:textId="77777777" w:rsidR="00EF2398" w:rsidRPr="008B1FF4" w:rsidRDefault="00EF2398" w:rsidP="00587A3B">
      <w:pPr>
        <w:spacing w:after="0" w:line="240" w:lineRule="auto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25F19C6B" w14:textId="77777777" w:rsidR="00587A3B" w:rsidRPr="008B1FF4" w:rsidRDefault="00587A3B" w:rsidP="00587A3B">
      <w:pPr>
        <w:spacing w:after="0" w:line="240" w:lineRule="auto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410A833F" w14:textId="77777777" w:rsidR="00587A3B" w:rsidRPr="008B1FF4" w:rsidRDefault="00587A3B" w:rsidP="00587A3B">
      <w:pPr>
        <w:shd w:val="clear" w:color="auto" w:fill="FFFFFF"/>
        <w:tabs>
          <w:tab w:val="left" w:pos="2340"/>
        </w:tabs>
        <w:spacing w:after="0" w:line="240" w:lineRule="auto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ab/>
        <w:t xml:space="preserve">       </w:t>
      </w:r>
    </w:p>
    <w:p w14:paraId="4B59E193" w14:textId="77777777" w:rsidR="00587A3B" w:rsidRPr="008B1FF4" w:rsidRDefault="00587A3B" w:rsidP="00587A3B">
      <w:pPr>
        <w:shd w:val="clear" w:color="auto" w:fill="FFFFFF"/>
        <w:spacing w:after="0" w:line="240" w:lineRule="auto"/>
        <w:ind w:left="2160"/>
        <w:jc w:val="center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</w:p>
    <w:p w14:paraId="522FAE80" w14:textId="77777777" w:rsidR="00587A3B" w:rsidRPr="008B1FF4" w:rsidRDefault="00587A3B" w:rsidP="00587A3B">
      <w:pPr>
        <w:shd w:val="clear" w:color="auto" w:fill="FFFFFF"/>
        <w:spacing w:after="0" w:line="240" w:lineRule="auto"/>
        <w:ind w:left="2160"/>
        <w:jc w:val="center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</w:p>
    <w:p w14:paraId="0A464623" w14:textId="77777777" w:rsidR="00587A3B" w:rsidRPr="008B1FF4" w:rsidRDefault="00587A3B" w:rsidP="00587A3B">
      <w:pPr>
        <w:shd w:val="clear" w:color="auto" w:fill="FFFFFF"/>
        <w:spacing w:after="0" w:line="240" w:lineRule="auto"/>
        <w:ind w:left="2160"/>
        <w:jc w:val="center"/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b/>
          <w:spacing w:val="6"/>
          <w:sz w:val="20"/>
          <w:szCs w:val="20"/>
          <w:lang w:val="es-CL" w:eastAsia="es-ES"/>
        </w:rPr>
        <w:t>MICHELLE BACHELET JERIA</w:t>
      </w:r>
    </w:p>
    <w:p w14:paraId="44FD53D4" w14:textId="77777777" w:rsidR="00587A3B" w:rsidRPr="008B1FF4" w:rsidRDefault="00587A3B" w:rsidP="00587A3B">
      <w:pPr>
        <w:shd w:val="clear" w:color="auto" w:fill="FFFFFF"/>
        <w:spacing w:after="0" w:line="240" w:lineRule="auto"/>
        <w:ind w:left="2160"/>
        <w:jc w:val="center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  <w:t>Presidenta de la República</w:t>
      </w:r>
    </w:p>
    <w:p w14:paraId="4585BED0" w14:textId="77777777" w:rsidR="00587A3B" w:rsidRPr="008B1FF4" w:rsidRDefault="00587A3B" w:rsidP="00587A3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spacing w:val="6"/>
          <w:sz w:val="20"/>
          <w:szCs w:val="20"/>
          <w:lang w:val="es-CL" w:eastAsia="es-ES"/>
        </w:rPr>
      </w:pPr>
    </w:p>
    <w:p w14:paraId="36F60063" w14:textId="77777777" w:rsidR="00587A3B" w:rsidRPr="008B1FF4" w:rsidRDefault="00587A3B" w:rsidP="00587A3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spacing w:val="6"/>
          <w:sz w:val="20"/>
          <w:szCs w:val="20"/>
          <w:lang w:val="es-CL" w:eastAsia="es-ES"/>
        </w:rPr>
      </w:pPr>
    </w:p>
    <w:p w14:paraId="1679B31B" w14:textId="77777777" w:rsidR="00587A3B" w:rsidRPr="008B1FF4" w:rsidRDefault="00587A3B" w:rsidP="00587A3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spacing w:val="6"/>
          <w:sz w:val="20"/>
          <w:szCs w:val="20"/>
          <w:lang w:val="es-CL" w:eastAsia="es-ES"/>
        </w:rPr>
      </w:pPr>
    </w:p>
    <w:p w14:paraId="55D8BDD1" w14:textId="77777777" w:rsidR="00587A3B" w:rsidRPr="008B1FF4" w:rsidRDefault="00587A3B" w:rsidP="00587A3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spacing w:val="6"/>
          <w:sz w:val="20"/>
          <w:szCs w:val="20"/>
          <w:lang w:val="es-CL" w:eastAsia="es-ES"/>
        </w:rPr>
      </w:pPr>
    </w:p>
    <w:p w14:paraId="76F6DECD" w14:textId="77777777" w:rsidR="00EF2398" w:rsidRPr="008B1FF4" w:rsidRDefault="00EF2398" w:rsidP="00587A3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spacing w:val="6"/>
          <w:sz w:val="20"/>
          <w:szCs w:val="20"/>
          <w:lang w:val="es-CL" w:eastAsia="es-ES"/>
        </w:rPr>
      </w:pPr>
    </w:p>
    <w:p w14:paraId="77CE638B" w14:textId="77777777" w:rsidR="00EF2398" w:rsidRPr="008B1FF4" w:rsidRDefault="00EF2398" w:rsidP="00587A3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spacing w:val="6"/>
          <w:sz w:val="20"/>
          <w:szCs w:val="20"/>
          <w:lang w:val="es-CL" w:eastAsia="es-ES"/>
        </w:rPr>
      </w:pPr>
    </w:p>
    <w:p w14:paraId="43CDBC1D" w14:textId="77777777" w:rsidR="00EF2398" w:rsidRPr="008B1FF4" w:rsidRDefault="00EF2398" w:rsidP="00587A3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spacing w:val="6"/>
          <w:sz w:val="20"/>
          <w:szCs w:val="20"/>
          <w:lang w:val="es-CL" w:eastAsia="es-ES"/>
        </w:rPr>
      </w:pPr>
    </w:p>
    <w:p w14:paraId="46B67EAC" w14:textId="77777777" w:rsidR="00EF2398" w:rsidRPr="008B1FF4" w:rsidRDefault="00EF2398" w:rsidP="00587A3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spacing w:val="6"/>
          <w:sz w:val="20"/>
          <w:szCs w:val="20"/>
          <w:lang w:val="es-CL" w:eastAsia="es-ES"/>
        </w:rPr>
      </w:pPr>
    </w:p>
    <w:p w14:paraId="62267A07" w14:textId="77777777" w:rsidR="00587A3B" w:rsidRPr="008B1FF4" w:rsidRDefault="00587A3B" w:rsidP="00587A3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spacing w:val="6"/>
          <w:sz w:val="20"/>
          <w:szCs w:val="20"/>
          <w:lang w:val="es-CL" w:eastAsia="es-ES"/>
        </w:rPr>
      </w:pPr>
    </w:p>
    <w:p w14:paraId="79244DCF" w14:textId="77777777" w:rsidR="00587A3B" w:rsidRPr="008B1FF4" w:rsidRDefault="00587A3B" w:rsidP="00587A3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spacing w:val="6"/>
          <w:sz w:val="20"/>
          <w:szCs w:val="20"/>
          <w:lang w:val="es-CL" w:eastAsia="es-ES"/>
        </w:rPr>
      </w:pPr>
    </w:p>
    <w:p w14:paraId="00C9F44A" w14:textId="77777777" w:rsidR="00587A3B" w:rsidRPr="008B1FF4" w:rsidRDefault="00587A3B" w:rsidP="00587A3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spacing w:val="6"/>
          <w:sz w:val="20"/>
          <w:szCs w:val="20"/>
          <w:lang w:val="es-CL" w:eastAsia="es-ES"/>
        </w:rPr>
      </w:pPr>
    </w:p>
    <w:p w14:paraId="5EAD788C" w14:textId="77777777" w:rsidR="00587A3B" w:rsidRPr="008B1FF4" w:rsidRDefault="00587A3B" w:rsidP="00587A3B">
      <w:pPr>
        <w:shd w:val="clear" w:color="auto" w:fill="FFFFFF"/>
        <w:tabs>
          <w:tab w:val="center" w:pos="5954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b/>
          <w:bCs/>
          <w:spacing w:val="6"/>
          <w:sz w:val="20"/>
          <w:szCs w:val="20"/>
          <w:lang w:val="es-CL" w:eastAsia="es-ES"/>
        </w:rPr>
        <w:t>PAULINA SABALL ASTABURUAGA</w:t>
      </w:r>
    </w:p>
    <w:p w14:paraId="3FF67F82" w14:textId="77777777" w:rsidR="00587A3B" w:rsidRPr="008B1FF4" w:rsidRDefault="00587A3B" w:rsidP="00587A3B">
      <w:pPr>
        <w:shd w:val="clear" w:color="auto" w:fill="FFFFFF"/>
        <w:tabs>
          <w:tab w:val="center" w:pos="5954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bCs/>
          <w:spacing w:val="6"/>
          <w:sz w:val="20"/>
          <w:szCs w:val="20"/>
          <w:lang w:val="es-CL" w:eastAsia="es-ES"/>
        </w:rPr>
      </w:pPr>
      <w:r w:rsidRPr="008B1FF4">
        <w:rPr>
          <w:rFonts w:ascii="Verdana" w:eastAsia="Times New Roman" w:hAnsi="Verdana" w:cs="Arial"/>
          <w:bCs/>
          <w:spacing w:val="6"/>
          <w:sz w:val="20"/>
          <w:szCs w:val="20"/>
          <w:lang w:val="es-CL" w:eastAsia="es-ES"/>
        </w:rPr>
        <w:t>Ministra de Vivienda y Urbanismo</w:t>
      </w:r>
    </w:p>
    <w:p w14:paraId="6E866BB3" w14:textId="77777777" w:rsidR="00587A3B" w:rsidRPr="008B1FF4" w:rsidRDefault="00587A3B" w:rsidP="00587A3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spacing w:val="6"/>
          <w:sz w:val="20"/>
          <w:szCs w:val="20"/>
          <w:lang w:val="es-CL" w:eastAsia="es-ES"/>
        </w:rPr>
      </w:pPr>
    </w:p>
    <w:p w14:paraId="35DEAB30" w14:textId="77777777" w:rsidR="001C039B" w:rsidRPr="008B1FF4" w:rsidRDefault="001C039B" w:rsidP="001C039B">
      <w:pPr>
        <w:tabs>
          <w:tab w:val="left" w:pos="3600"/>
          <w:tab w:val="left" w:pos="4140"/>
        </w:tabs>
        <w:spacing w:after="0" w:line="240" w:lineRule="auto"/>
        <w:jc w:val="both"/>
        <w:rPr>
          <w:rFonts w:ascii="Verdana" w:eastAsia="Times New Roman" w:hAnsi="Verdana" w:cs="Arial"/>
          <w:bCs/>
          <w:spacing w:val="6"/>
          <w:sz w:val="16"/>
          <w:szCs w:val="16"/>
          <w:u w:val="single"/>
          <w:lang w:val="es-CL" w:eastAsia="es-ES"/>
        </w:rPr>
      </w:pPr>
    </w:p>
    <w:p w14:paraId="3A5A1F56" w14:textId="77777777" w:rsidR="00EF2398" w:rsidRPr="008B1FF4" w:rsidRDefault="00EF2398" w:rsidP="001C039B">
      <w:pPr>
        <w:tabs>
          <w:tab w:val="left" w:pos="3600"/>
          <w:tab w:val="left" w:pos="4140"/>
        </w:tabs>
        <w:spacing w:after="0" w:line="240" w:lineRule="auto"/>
        <w:jc w:val="both"/>
        <w:rPr>
          <w:rFonts w:ascii="Verdana" w:eastAsia="Times New Roman" w:hAnsi="Verdana" w:cs="Arial"/>
          <w:bCs/>
          <w:spacing w:val="6"/>
          <w:sz w:val="16"/>
          <w:szCs w:val="16"/>
          <w:u w:val="single"/>
          <w:lang w:val="es-CL" w:eastAsia="es-ES"/>
        </w:rPr>
      </w:pPr>
    </w:p>
    <w:p w14:paraId="2E710A59" w14:textId="77777777" w:rsidR="00EF2398" w:rsidRPr="008B1FF4" w:rsidRDefault="00EF2398" w:rsidP="001C039B">
      <w:pPr>
        <w:tabs>
          <w:tab w:val="left" w:pos="3600"/>
          <w:tab w:val="left" w:pos="4140"/>
        </w:tabs>
        <w:spacing w:after="0" w:line="240" w:lineRule="auto"/>
        <w:jc w:val="both"/>
        <w:rPr>
          <w:rFonts w:ascii="Verdana" w:eastAsia="Times New Roman" w:hAnsi="Verdana" w:cs="Arial"/>
          <w:bCs/>
          <w:spacing w:val="6"/>
          <w:sz w:val="16"/>
          <w:szCs w:val="16"/>
          <w:u w:val="single"/>
          <w:lang w:val="es-CL" w:eastAsia="es-ES"/>
        </w:rPr>
      </w:pPr>
    </w:p>
    <w:p w14:paraId="41A6C595" w14:textId="77777777" w:rsidR="001C039B" w:rsidRPr="008B1FF4" w:rsidRDefault="001C039B" w:rsidP="001C039B">
      <w:pPr>
        <w:tabs>
          <w:tab w:val="left" w:pos="3600"/>
          <w:tab w:val="left" w:pos="4140"/>
        </w:tabs>
        <w:spacing w:after="0" w:line="240" w:lineRule="auto"/>
        <w:jc w:val="both"/>
        <w:rPr>
          <w:rFonts w:ascii="Verdana" w:eastAsia="Times New Roman" w:hAnsi="Verdana" w:cs="Arial"/>
          <w:bCs/>
          <w:spacing w:val="6"/>
          <w:sz w:val="16"/>
          <w:szCs w:val="16"/>
          <w:u w:val="single"/>
          <w:lang w:val="es-CL" w:eastAsia="es-ES"/>
        </w:rPr>
      </w:pPr>
    </w:p>
    <w:p w14:paraId="35F6C962" w14:textId="77777777" w:rsidR="00587A3B" w:rsidRPr="008B1FF4" w:rsidRDefault="00587A3B" w:rsidP="001C039B">
      <w:pPr>
        <w:tabs>
          <w:tab w:val="left" w:pos="3600"/>
          <w:tab w:val="left" w:pos="4140"/>
        </w:tabs>
        <w:spacing w:after="0" w:line="240" w:lineRule="auto"/>
        <w:jc w:val="both"/>
        <w:rPr>
          <w:rFonts w:ascii="Verdana" w:eastAsia="Times New Roman" w:hAnsi="Verdana" w:cs="Arial"/>
          <w:spacing w:val="6"/>
          <w:sz w:val="16"/>
          <w:szCs w:val="16"/>
          <w:u w:val="single"/>
          <w:lang w:val="es-CL" w:eastAsia="es-ES"/>
        </w:rPr>
      </w:pPr>
      <w:r w:rsidRPr="008B1FF4">
        <w:rPr>
          <w:rFonts w:ascii="Verdana" w:eastAsia="Times New Roman" w:hAnsi="Verdana" w:cs="Arial"/>
          <w:bCs/>
          <w:spacing w:val="6"/>
          <w:sz w:val="16"/>
          <w:szCs w:val="16"/>
          <w:u w:val="single"/>
          <w:lang w:val="es-CL" w:eastAsia="es-ES"/>
        </w:rPr>
        <w:t>DISTRIBUCIÓN:</w:t>
      </w:r>
    </w:p>
    <w:p w14:paraId="57988FCA" w14:textId="77777777" w:rsidR="00587A3B" w:rsidRPr="008B1FF4" w:rsidRDefault="00587A3B" w:rsidP="001C039B">
      <w:pPr>
        <w:tabs>
          <w:tab w:val="left" w:pos="3600"/>
          <w:tab w:val="left" w:pos="4140"/>
        </w:tabs>
        <w:spacing w:after="0" w:line="240" w:lineRule="auto"/>
        <w:jc w:val="both"/>
        <w:rPr>
          <w:rFonts w:ascii="Verdana" w:eastAsia="Times New Roman" w:hAnsi="Verdana" w:cs="Arial"/>
          <w:bCs/>
          <w:spacing w:val="6"/>
          <w:sz w:val="16"/>
          <w:szCs w:val="16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  <w:t>CONTRALORÍA</w:t>
      </w:r>
    </w:p>
    <w:p w14:paraId="12D11466" w14:textId="77777777" w:rsidR="00587A3B" w:rsidRPr="008B1FF4" w:rsidRDefault="00587A3B" w:rsidP="001C039B">
      <w:pPr>
        <w:tabs>
          <w:tab w:val="left" w:pos="3600"/>
          <w:tab w:val="left" w:pos="4140"/>
        </w:tabs>
        <w:spacing w:after="0" w:line="240" w:lineRule="auto"/>
        <w:jc w:val="both"/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  <w:t>DIARIO OFICIAL</w:t>
      </w:r>
    </w:p>
    <w:p w14:paraId="7A0842A0" w14:textId="77777777" w:rsidR="00587A3B" w:rsidRPr="008B1FF4" w:rsidRDefault="00587A3B" w:rsidP="001C039B">
      <w:pPr>
        <w:tabs>
          <w:tab w:val="left" w:pos="3600"/>
          <w:tab w:val="left" w:pos="4140"/>
        </w:tabs>
        <w:spacing w:after="0" w:line="240" w:lineRule="auto"/>
        <w:jc w:val="both"/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  <w:t>GABINETE MINISTRA</w:t>
      </w:r>
    </w:p>
    <w:p w14:paraId="29F0EF75" w14:textId="77777777" w:rsidR="00587A3B" w:rsidRPr="008B1FF4" w:rsidRDefault="00587A3B" w:rsidP="001C039B">
      <w:pPr>
        <w:tabs>
          <w:tab w:val="left" w:pos="3600"/>
          <w:tab w:val="left" w:pos="4140"/>
        </w:tabs>
        <w:spacing w:after="0" w:line="240" w:lineRule="auto"/>
        <w:jc w:val="both"/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  <w:t>SUBSECRETARÍA</w:t>
      </w:r>
    </w:p>
    <w:p w14:paraId="1B1F34BF" w14:textId="77777777" w:rsidR="00587A3B" w:rsidRPr="008B1FF4" w:rsidRDefault="00587A3B" w:rsidP="001C039B">
      <w:pPr>
        <w:tabs>
          <w:tab w:val="left" w:pos="3600"/>
          <w:tab w:val="left" w:pos="4140"/>
        </w:tabs>
        <w:spacing w:after="0" w:line="240" w:lineRule="auto"/>
        <w:jc w:val="both"/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  <w:t>DIVISIONES MINVU</w:t>
      </w:r>
    </w:p>
    <w:p w14:paraId="173743AE" w14:textId="77777777" w:rsidR="00587A3B" w:rsidRPr="008B1FF4" w:rsidRDefault="00587A3B" w:rsidP="001C039B">
      <w:pPr>
        <w:tabs>
          <w:tab w:val="left" w:pos="3600"/>
          <w:tab w:val="left" w:pos="4140"/>
        </w:tabs>
        <w:spacing w:after="0" w:line="240" w:lineRule="auto"/>
        <w:jc w:val="both"/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  <w:t>CONTRALORÍA INTERNA MINVU</w:t>
      </w:r>
    </w:p>
    <w:p w14:paraId="3E2C17D8" w14:textId="77777777" w:rsidR="00587A3B" w:rsidRPr="008B1FF4" w:rsidRDefault="00587A3B" w:rsidP="001C039B">
      <w:pPr>
        <w:tabs>
          <w:tab w:val="left" w:pos="3600"/>
          <w:tab w:val="left" w:pos="4140"/>
        </w:tabs>
        <w:spacing w:after="0" w:line="240" w:lineRule="auto"/>
        <w:jc w:val="both"/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  <w:t>AUDITORÍA INTERNA MINVU</w:t>
      </w:r>
    </w:p>
    <w:p w14:paraId="3C9B84B3" w14:textId="77777777" w:rsidR="00587A3B" w:rsidRPr="008B1FF4" w:rsidRDefault="00587A3B" w:rsidP="001C039B">
      <w:pPr>
        <w:tabs>
          <w:tab w:val="left" w:pos="3600"/>
          <w:tab w:val="left" w:pos="4140"/>
        </w:tabs>
        <w:spacing w:after="0" w:line="240" w:lineRule="auto"/>
        <w:jc w:val="both"/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  <w:t>SEREMI MINVU (TODAS LAS REGIONES)</w:t>
      </w:r>
    </w:p>
    <w:p w14:paraId="353E8897" w14:textId="77777777" w:rsidR="00587A3B" w:rsidRPr="008B1FF4" w:rsidRDefault="00587A3B" w:rsidP="001C039B">
      <w:pPr>
        <w:tabs>
          <w:tab w:val="left" w:pos="3600"/>
          <w:tab w:val="left" w:pos="4140"/>
        </w:tabs>
        <w:spacing w:after="0" w:line="240" w:lineRule="auto"/>
        <w:jc w:val="both"/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  <w:t>SERVIU (TODAS LAS REGIONES)</w:t>
      </w:r>
    </w:p>
    <w:p w14:paraId="3B0AE039" w14:textId="77777777" w:rsidR="00587A3B" w:rsidRPr="008B1FF4" w:rsidRDefault="00587A3B" w:rsidP="001C039B">
      <w:pPr>
        <w:tabs>
          <w:tab w:val="left" w:pos="3600"/>
          <w:tab w:val="left" w:pos="4140"/>
        </w:tabs>
        <w:spacing w:after="0" w:line="240" w:lineRule="auto"/>
        <w:jc w:val="both"/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  <w:t>SIAC</w:t>
      </w:r>
    </w:p>
    <w:p w14:paraId="2B48BC9B" w14:textId="77777777" w:rsidR="00587A3B" w:rsidRPr="008B1FF4" w:rsidRDefault="00587A3B" w:rsidP="001C039B">
      <w:pPr>
        <w:tabs>
          <w:tab w:val="left" w:pos="3600"/>
          <w:tab w:val="left" w:pos="4140"/>
        </w:tabs>
        <w:spacing w:after="0" w:line="240" w:lineRule="auto"/>
        <w:jc w:val="both"/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</w:pPr>
      <w:r w:rsidRPr="008B1FF4"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  <w:t>OFICINA DE PARTES</w:t>
      </w:r>
    </w:p>
    <w:p w14:paraId="20784E3E" w14:textId="77777777" w:rsidR="00907C0F" w:rsidRDefault="00587A3B" w:rsidP="001C039B">
      <w:pPr>
        <w:tabs>
          <w:tab w:val="left" w:pos="3600"/>
          <w:tab w:val="left" w:pos="4140"/>
        </w:tabs>
        <w:spacing w:after="0" w:line="240" w:lineRule="auto"/>
        <w:jc w:val="both"/>
      </w:pPr>
      <w:r w:rsidRPr="008B1FF4"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  <w:t>Ley de Transparencia art/6°.</w:t>
      </w:r>
      <w:r w:rsidRPr="001C039B">
        <w:rPr>
          <w:rFonts w:ascii="Verdana" w:eastAsia="Times New Roman" w:hAnsi="Verdana" w:cs="Arial"/>
          <w:spacing w:val="6"/>
          <w:sz w:val="16"/>
          <w:szCs w:val="16"/>
          <w:lang w:val="es-CL" w:eastAsia="es-ES"/>
        </w:rPr>
        <w:t xml:space="preserve">      </w:t>
      </w:r>
    </w:p>
    <w:sectPr w:rsidR="00907C0F" w:rsidSect="008B1FF4">
      <w:footerReference w:type="default" r:id="rId10"/>
      <w:pgSz w:w="12240" w:h="18720" w:code="120"/>
      <w:pgMar w:top="1418" w:right="1325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087E2D" w15:done="0"/>
  <w15:commentEx w15:paraId="08E10689" w15:done="0"/>
  <w15:commentEx w15:paraId="118EE5A0" w15:done="0"/>
  <w15:commentEx w15:paraId="26E23CFF" w15:done="0"/>
  <w15:commentEx w15:paraId="014A8FFD" w15:done="0"/>
  <w15:commentEx w15:paraId="7911E70A" w15:done="0"/>
  <w15:commentEx w15:paraId="4D31EAAF" w15:done="0"/>
  <w15:commentEx w15:paraId="654BFFAF" w15:done="0"/>
  <w15:commentEx w15:paraId="68DED037" w15:done="0"/>
  <w15:commentEx w15:paraId="64C9161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33A35" w14:textId="77777777" w:rsidR="00533642" w:rsidRDefault="00533642">
      <w:pPr>
        <w:spacing w:after="0" w:line="240" w:lineRule="auto"/>
      </w:pPr>
      <w:r>
        <w:separator/>
      </w:r>
    </w:p>
  </w:endnote>
  <w:endnote w:type="continuationSeparator" w:id="0">
    <w:p w14:paraId="1EF74CBE" w14:textId="77777777" w:rsidR="00533642" w:rsidRDefault="0053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FDB86" w14:textId="77777777" w:rsidR="00B52348" w:rsidRDefault="00533642">
    <w:pPr>
      <w:pStyle w:val="Piedepgina"/>
      <w:jc w:val="right"/>
    </w:pPr>
  </w:p>
  <w:p w14:paraId="30558397" w14:textId="77777777" w:rsidR="00B52348" w:rsidRDefault="005336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C162D" w14:textId="77777777" w:rsidR="00533642" w:rsidRDefault="00533642">
      <w:pPr>
        <w:spacing w:after="0" w:line="240" w:lineRule="auto"/>
      </w:pPr>
      <w:r>
        <w:separator/>
      </w:r>
    </w:p>
  </w:footnote>
  <w:footnote w:type="continuationSeparator" w:id="0">
    <w:p w14:paraId="0F9AA13E" w14:textId="77777777" w:rsidR="00533642" w:rsidRDefault="00533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CEE"/>
    <w:multiLevelType w:val="hybridMultilevel"/>
    <w:tmpl w:val="B3E2609A"/>
    <w:lvl w:ilvl="0" w:tplc="0540D4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4355"/>
    <w:multiLevelType w:val="hybridMultilevel"/>
    <w:tmpl w:val="C3CE6FF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4432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273444"/>
    <w:multiLevelType w:val="hybridMultilevel"/>
    <w:tmpl w:val="92647EF6"/>
    <w:lvl w:ilvl="0" w:tplc="D9202700">
      <w:start w:val="1"/>
      <w:numFmt w:val="lowerRoman"/>
      <w:lvlText w:val="%1."/>
      <w:lvlJc w:val="left"/>
      <w:pPr>
        <w:ind w:left="1845" w:hanging="8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C8B3A2F"/>
    <w:multiLevelType w:val="hybridMultilevel"/>
    <w:tmpl w:val="5F36116A"/>
    <w:lvl w:ilvl="0" w:tplc="50BA440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95211C"/>
    <w:multiLevelType w:val="hybridMultilevel"/>
    <w:tmpl w:val="D486AC6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353AD"/>
    <w:multiLevelType w:val="hybridMultilevel"/>
    <w:tmpl w:val="F9A6E174"/>
    <w:lvl w:ilvl="0" w:tplc="5D8419D2">
      <w:start w:val="1"/>
      <w:numFmt w:val="lowerLetter"/>
      <w:lvlText w:val="%1)"/>
      <w:lvlJc w:val="left"/>
      <w:pPr>
        <w:tabs>
          <w:tab w:val="num" w:pos="3643"/>
        </w:tabs>
        <w:ind w:left="3643" w:hanging="360"/>
      </w:pPr>
      <w:rPr>
        <w:b w:val="0"/>
        <w:i w:val="0"/>
      </w:rPr>
    </w:lvl>
    <w:lvl w:ilvl="1" w:tplc="340A0019">
      <w:start w:val="1"/>
      <w:numFmt w:val="lowerLetter"/>
      <w:lvlText w:val="%2."/>
      <w:lvlJc w:val="left"/>
      <w:pPr>
        <w:ind w:left="3283" w:hanging="360"/>
      </w:pPr>
    </w:lvl>
    <w:lvl w:ilvl="2" w:tplc="340A000F">
      <w:start w:val="1"/>
      <w:numFmt w:val="decimal"/>
      <w:lvlText w:val="%3."/>
      <w:lvlJc w:val="left"/>
      <w:pPr>
        <w:ind w:left="4003" w:hanging="180"/>
      </w:pPr>
    </w:lvl>
    <w:lvl w:ilvl="3" w:tplc="340A000F">
      <w:start w:val="1"/>
      <w:numFmt w:val="decimal"/>
      <w:lvlText w:val="%4."/>
      <w:lvlJc w:val="left"/>
      <w:pPr>
        <w:ind w:left="4723" w:hanging="360"/>
      </w:pPr>
    </w:lvl>
    <w:lvl w:ilvl="4" w:tplc="340A0019">
      <w:start w:val="1"/>
      <w:numFmt w:val="lowerLetter"/>
      <w:lvlText w:val="%5."/>
      <w:lvlJc w:val="left"/>
      <w:pPr>
        <w:ind w:left="5443" w:hanging="360"/>
      </w:pPr>
    </w:lvl>
    <w:lvl w:ilvl="5" w:tplc="340A001B">
      <w:start w:val="1"/>
      <w:numFmt w:val="lowerRoman"/>
      <w:lvlText w:val="%6."/>
      <w:lvlJc w:val="right"/>
      <w:pPr>
        <w:ind w:left="6163" w:hanging="180"/>
      </w:pPr>
    </w:lvl>
    <w:lvl w:ilvl="6" w:tplc="340A000F">
      <w:start w:val="1"/>
      <w:numFmt w:val="decimal"/>
      <w:lvlText w:val="%7."/>
      <w:lvlJc w:val="left"/>
      <w:pPr>
        <w:ind w:left="6883" w:hanging="360"/>
      </w:pPr>
    </w:lvl>
    <w:lvl w:ilvl="7" w:tplc="340A0019">
      <w:start w:val="1"/>
      <w:numFmt w:val="lowerLetter"/>
      <w:lvlText w:val="%8."/>
      <w:lvlJc w:val="left"/>
      <w:pPr>
        <w:ind w:left="7603" w:hanging="360"/>
      </w:pPr>
    </w:lvl>
    <w:lvl w:ilvl="8" w:tplc="340A001B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29E02CE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BD451A"/>
    <w:multiLevelType w:val="hybridMultilevel"/>
    <w:tmpl w:val="4A0C3896"/>
    <w:lvl w:ilvl="0" w:tplc="AB4CFF3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CF02336"/>
    <w:multiLevelType w:val="hybridMultilevel"/>
    <w:tmpl w:val="FD6A951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F87B79"/>
    <w:multiLevelType w:val="hybridMultilevel"/>
    <w:tmpl w:val="404ADDD0"/>
    <w:lvl w:ilvl="0" w:tplc="41EC5D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62B26"/>
    <w:multiLevelType w:val="hybridMultilevel"/>
    <w:tmpl w:val="035C1E5C"/>
    <w:lvl w:ilvl="0" w:tplc="F2BA7DAC">
      <w:start w:val="1"/>
      <w:numFmt w:val="lowerLetter"/>
      <w:lvlText w:val="%1)"/>
      <w:lvlJc w:val="left"/>
      <w:pPr>
        <w:ind w:left="1713" w:hanging="360"/>
      </w:pPr>
      <w:rPr>
        <w:strike w:val="0"/>
        <w:color w:val="auto"/>
      </w:rPr>
    </w:lvl>
    <w:lvl w:ilvl="1" w:tplc="BA222DEE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4DB717C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35E310B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50B7081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053573C"/>
    <w:multiLevelType w:val="hybridMultilevel"/>
    <w:tmpl w:val="075CC650"/>
    <w:lvl w:ilvl="0" w:tplc="A45ABE4E">
      <w:start w:val="1"/>
      <w:numFmt w:val="lowerRoman"/>
      <w:lvlText w:val="%1."/>
      <w:lvlJc w:val="left"/>
      <w:pPr>
        <w:ind w:left="270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626A3A90"/>
    <w:multiLevelType w:val="hybridMultilevel"/>
    <w:tmpl w:val="3A7AE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D47ED"/>
    <w:multiLevelType w:val="hybridMultilevel"/>
    <w:tmpl w:val="461871D4"/>
    <w:lvl w:ilvl="0" w:tplc="340A0017">
      <w:start w:val="1"/>
      <w:numFmt w:val="lowerLetter"/>
      <w:lvlText w:val="%1)"/>
      <w:lvlJc w:val="left"/>
      <w:pPr>
        <w:ind w:left="1713" w:hanging="360"/>
      </w:pPr>
    </w:lvl>
    <w:lvl w:ilvl="1" w:tplc="340A0017">
      <w:start w:val="1"/>
      <w:numFmt w:val="lowerLetter"/>
      <w:lvlText w:val="%2)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6E9E6424"/>
    <w:multiLevelType w:val="hybridMultilevel"/>
    <w:tmpl w:val="D0B0868A"/>
    <w:lvl w:ilvl="0" w:tplc="FB408F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A7EFD"/>
    <w:multiLevelType w:val="hybridMultilevel"/>
    <w:tmpl w:val="BAB68388"/>
    <w:lvl w:ilvl="0" w:tplc="340A0017">
      <w:start w:val="1"/>
      <w:numFmt w:val="lowerLetter"/>
      <w:lvlText w:val="%1)"/>
      <w:lvlJc w:val="left"/>
      <w:pPr>
        <w:ind w:left="1713" w:hanging="360"/>
      </w:pPr>
    </w:lvl>
    <w:lvl w:ilvl="1" w:tplc="5C605DFE">
      <w:start w:val="1"/>
      <w:numFmt w:val="lowerRoman"/>
      <w:lvlText w:val="%2."/>
      <w:lvlJc w:val="left"/>
      <w:pPr>
        <w:ind w:left="2793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7D516477"/>
    <w:multiLevelType w:val="hybridMultilevel"/>
    <w:tmpl w:val="F176E0EA"/>
    <w:lvl w:ilvl="0" w:tplc="2DC2B3C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9"/>
  </w:num>
  <w:num w:numId="5">
    <w:abstractNumId w:val="20"/>
  </w:num>
  <w:num w:numId="6">
    <w:abstractNumId w:val="11"/>
  </w:num>
  <w:num w:numId="7">
    <w:abstractNumId w:val="8"/>
  </w:num>
  <w:num w:numId="8">
    <w:abstractNumId w:val="17"/>
  </w:num>
  <w:num w:numId="9">
    <w:abstractNumId w:val="18"/>
  </w:num>
  <w:num w:numId="10">
    <w:abstractNumId w:val="1"/>
  </w:num>
  <w:num w:numId="11">
    <w:abstractNumId w:val="5"/>
  </w:num>
  <w:num w:numId="12">
    <w:abstractNumId w:val="0"/>
  </w:num>
  <w:num w:numId="13">
    <w:abstractNumId w:val="10"/>
  </w:num>
  <w:num w:numId="14">
    <w:abstractNumId w:val="9"/>
  </w:num>
  <w:num w:numId="15">
    <w:abstractNumId w:val="2"/>
  </w:num>
  <w:num w:numId="16">
    <w:abstractNumId w:val="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14"/>
  </w:num>
  <w:num w:numId="2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la Gabinete">
    <w15:presenceInfo w15:providerId="None" w15:userId="Sala Gabine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3B"/>
    <w:rsid w:val="00006FFE"/>
    <w:rsid w:val="000118FD"/>
    <w:rsid w:val="00020307"/>
    <w:rsid w:val="00031751"/>
    <w:rsid w:val="00044E90"/>
    <w:rsid w:val="00076F06"/>
    <w:rsid w:val="00077FF9"/>
    <w:rsid w:val="000804EE"/>
    <w:rsid w:val="00083232"/>
    <w:rsid w:val="000A138F"/>
    <w:rsid w:val="000B246C"/>
    <w:rsid w:val="000B7DD5"/>
    <w:rsid w:val="000D2E84"/>
    <w:rsid w:val="000E506B"/>
    <w:rsid w:val="00123709"/>
    <w:rsid w:val="0013069B"/>
    <w:rsid w:val="00144351"/>
    <w:rsid w:val="00153C16"/>
    <w:rsid w:val="001662B9"/>
    <w:rsid w:val="00170626"/>
    <w:rsid w:val="0017216A"/>
    <w:rsid w:val="001727D0"/>
    <w:rsid w:val="001838B7"/>
    <w:rsid w:val="001A2C92"/>
    <w:rsid w:val="001C039B"/>
    <w:rsid w:val="001D4B0F"/>
    <w:rsid w:val="001D6124"/>
    <w:rsid w:val="001E2A11"/>
    <w:rsid w:val="00204BEA"/>
    <w:rsid w:val="0021503E"/>
    <w:rsid w:val="00216D67"/>
    <w:rsid w:val="00224292"/>
    <w:rsid w:val="00231F94"/>
    <w:rsid w:val="002411CB"/>
    <w:rsid w:val="002429E2"/>
    <w:rsid w:val="0024464D"/>
    <w:rsid w:val="00254049"/>
    <w:rsid w:val="0026175A"/>
    <w:rsid w:val="002640D3"/>
    <w:rsid w:val="0027217C"/>
    <w:rsid w:val="00285A3C"/>
    <w:rsid w:val="0029485E"/>
    <w:rsid w:val="00295CF4"/>
    <w:rsid w:val="002A05C0"/>
    <w:rsid w:val="002A10A6"/>
    <w:rsid w:val="002A356F"/>
    <w:rsid w:val="002B0C34"/>
    <w:rsid w:val="002B136B"/>
    <w:rsid w:val="002C11C5"/>
    <w:rsid w:val="002C54E6"/>
    <w:rsid w:val="002C6162"/>
    <w:rsid w:val="002D627E"/>
    <w:rsid w:val="002E04A2"/>
    <w:rsid w:val="002E0682"/>
    <w:rsid w:val="002F3F45"/>
    <w:rsid w:val="00310B43"/>
    <w:rsid w:val="00317FAE"/>
    <w:rsid w:val="003320E8"/>
    <w:rsid w:val="00335B4A"/>
    <w:rsid w:val="003713E5"/>
    <w:rsid w:val="00372810"/>
    <w:rsid w:val="00373370"/>
    <w:rsid w:val="003973EC"/>
    <w:rsid w:val="003A250E"/>
    <w:rsid w:val="003B22BA"/>
    <w:rsid w:val="003C6FC3"/>
    <w:rsid w:val="003C7493"/>
    <w:rsid w:val="003D2632"/>
    <w:rsid w:val="003E2BB4"/>
    <w:rsid w:val="004022C6"/>
    <w:rsid w:val="00404EA0"/>
    <w:rsid w:val="004179F7"/>
    <w:rsid w:val="004208A4"/>
    <w:rsid w:val="0042162B"/>
    <w:rsid w:val="00425069"/>
    <w:rsid w:val="00432E52"/>
    <w:rsid w:val="0044177D"/>
    <w:rsid w:val="00452911"/>
    <w:rsid w:val="00467F85"/>
    <w:rsid w:val="00481812"/>
    <w:rsid w:val="004A3AD0"/>
    <w:rsid w:val="004A7B06"/>
    <w:rsid w:val="004B02F7"/>
    <w:rsid w:val="004D3724"/>
    <w:rsid w:val="004E25AD"/>
    <w:rsid w:val="004F10DE"/>
    <w:rsid w:val="00507A4C"/>
    <w:rsid w:val="00515945"/>
    <w:rsid w:val="00533642"/>
    <w:rsid w:val="005368D0"/>
    <w:rsid w:val="00536C1F"/>
    <w:rsid w:val="00544FE6"/>
    <w:rsid w:val="0054725E"/>
    <w:rsid w:val="005653D3"/>
    <w:rsid w:val="0057120A"/>
    <w:rsid w:val="00587A3B"/>
    <w:rsid w:val="00587CA2"/>
    <w:rsid w:val="005E048D"/>
    <w:rsid w:val="005E1857"/>
    <w:rsid w:val="005E7D36"/>
    <w:rsid w:val="005F0BAE"/>
    <w:rsid w:val="00625D52"/>
    <w:rsid w:val="00634137"/>
    <w:rsid w:val="00661CE4"/>
    <w:rsid w:val="00667FAC"/>
    <w:rsid w:val="00686B4C"/>
    <w:rsid w:val="00690796"/>
    <w:rsid w:val="00693903"/>
    <w:rsid w:val="00695348"/>
    <w:rsid w:val="006B1CD6"/>
    <w:rsid w:val="006B426A"/>
    <w:rsid w:val="006B6F79"/>
    <w:rsid w:val="006C1D34"/>
    <w:rsid w:val="006C6228"/>
    <w:rsid w:val="006C6D75"/>
    <w:rsid w:val="006D556F"/>
    <w:rsid w:val="006E6E9A"/>
    <w:rsid w:val="00711E84"/>
    <w:rsid w:val="00717C94"/>
    <w:rsid w:val="00722E79"/>
    <w:rsid w:val="007247ED"/>
    <w:rsid w:val="00727C4D"/>
    <w:rsid w:val="0073790C"/>
    <w:rsid w:val="00752D81"/>
    <w:rsid w:val="00753341"/>
    <w:rsid w:val="00754374"/>
    <w:rsid w:val="007565B1"/>
    <w:rsid w:val="007643C9"/>
    <w:rsid w:val="00771833"/>
    <w:rsid w:val="0078626D"/>
    <w:rsid w:val="007A2B39"/>
    <w:rsid w:val="007C0B37"/>
    <w:rsid w:val="007D1C83"/>
    <w:rsid w:val="007D6323"/>
    <w:rsid w:val="007E5B7E"/>
    <w:rsid w:val="007E7DDD"/>
    <w:rsid w:val="00814FD0"/>
    <w:rsid w:val="00821F1B"/>
    <w:rsid w:val="008223BC"/>
    <w:rsid w:val="00824538"/>
    <w:rsid w:val="00851127"/>
    <w:rsid w:val="00853566"/>
    <w:rsid w:val="0085682A"/>
    <w:rsid w:val="0088085B"/>
    <w:rsid w:val="00884EC7"/>
    <w:rsid w:val="00885012"/>
    <w:rsid w:val="00896052"/>
    <w:rsid w:val="008A7E56"/>
    <w:rsid w:val="008B1E96"/>
    <w:rsid w:val="008B1FF4"/>
    <w:rsid w:val="008C187B"/>
    <w:rsid w:val="008C1E3A"/>
    <w:rsid w:val="008C5FBD"/>
    <w:rsid w:val="008D21E9"/>
    <w:rsid w:val="008D250C"/>
    <w:rsid w:val="00901ED7"/>
    <w:rsid w:val="00905D74"/>
    <w:rsid w:val="009062EE"/>
    <w:rsid w:val="00907C0F"/>
    <w:rsid w:val="00934AE8"/>
    <w:rsid w:val="00944E76"/>
    <w:rsid w:val="00947100"/>
    <w:rsid w:val="009504DD"/>
    <w:rsid w:val="00951F4D"/>
    <w:rsid w:val="009524E7"/>
    <w:rsid w:val="00956863"/>
    <w:rsid w:val="00973298"/>
    <w:rsid w:val="00986BC0"/>
    <w:rsid w:val="00994793"/>
    <w:rsid w:val="009A2503"/>
    <w:rsid w:val="009D1B95"/>
    <w:rsid w:val="009F5C35"/>
    <w:rsid w:val="009F654A"/>
    <w:rsid w:val="00A04C4C"/>
    <w:rsid w:val="00A059CE"/>
    <w:rsid w:val="00A10219"/>
    <w:rsid w:val="00A1686B"/>
    <w:rsid w:val="00A22203"/>
    <w:rsid w:val="00A23332"/>
    <w:rsid w:val="00A44851"/>
    <w:rsid w:val="00A456C0"/>
    <w:rsid w:val="00A4650E"/>
    <w:rsid w:val="00A607EE"/>
    <w:rsid w:val="00A60957"/>
    <w:rsid w:val="00A829E8"/>
    <w:rsid w:val="00AA0188"/>
    <w:rsid w:val="00AC6E0D"/>
    <w:rsid w:val="00AD5B68"/>
    <w:rsid w:val="00AD707F"/>
    <w:rsid w:val="00AE2DB4"/>
    <w:rsid w:val="00AF0F4D"/>
    <w:rsid w:val="00AF2C48"/>
    <w:rsid w:val="00AF36A7"/>
    <w:rsid w:val="00AF6E48"/>
    <w:rsid w:val="00B07100"/>
    <w:rsid w:val="00B12399"/>
    <w:rsid w:val="00B312A3"/>
    <w:rsid w:val="00B51C9D"/>
    <w:rsid w:val="00B567B2"/>
    <w:rsid w:val="00B56809"/>
    <w:rsid w:val="00BA3652"/>
    <w:rsid w:val="00BB0B8E"/>
    <w:rsid w:val="00BB3508"/>
    <w:rsid w:val="00BB7966"/>
    <w:rsid w:val="00BC44CE"/>
    <w:rsid w:val="00BE181E"/>
    <w:rsid w:val="00BE6A81"/>
    <w:rsid w:val="00BF0E23"/>
    <w:rsid w:val="00BF134E"/>
    <w:rsid w:val="00C07489"/>
    <w:rsid w:val="00C11EC7"/>
    <w:rsid w:val="00C21636"/>
    <w:rsid w:val="00C254C5"/>
    <w:rsid w:val="00C3375D"/>
    <w:rsid w:val="00C436A2"/>
    <w:rsid w:val="00C53B92"/>
    <w:rsid w:val="00C5556C"/>
    <w:rsid w:val="00C56064"/>
    <w:rsid w:val="00C56982"/>
    <w:rsid w:val="00C61B2A"/>
    <w:rsid w:val="00C66113"/>
    <w:rsid w:val="00C71132"/>
    <w:rsid w:val="00CC477A"/>
    <w:rsid w:val="00CD089A"/>
    <w:rsid w:val="00CD0FC4"/>
    <w:rsid w:val="00CD7B1B"/>
    <w:rsid w:val="00CE1279"/>
    <w:rsid w:val="00CE7654"/>
    <w:rsid w:val="00CF1514"/>
    <w:rsid w:val="00D0383E"/>
    <w:rsid w:val="00D069C6"/>
    <w:rsid w:val="00D164E8"/>
    <w:rsid w:val="00D32702"/>
    <w:rsid w:val="00D43786"/>
    <w:rsid w:val="00D50130"/>
    <w:rsid w:val="00D72141"/>
    <w:rsid w:val="00D778D7"/>
    <w:rsid w:val="00D810E2"/>
    <w:rsid w:val="00D86634"/>
    <w:rsid w:val="00D900EA"/>
    <w:rsid w:val="00DC7E9D"/>
    <w:rsid w:val="00DE711A"/>
    <w:rsid w:val="00DF0C0B"/>
    <w:rsid w:val="00DF117B"/>
    <w:rsid w:val="00DF18E2"/>
    <w:rsid w:val="00DF5AA9"/>
    <w:rsid w:val="00DF5C4F"/>
    <w:rsid w:val="00DF78F8"/>
    <w:rsid w:val="00E0769E"/>
    <w:rsid w:val="00E21D5A"/>
    <w:rsid w:val="00E316C5"/>
    <w:rsid w:val="00E37D23"/>
    <w:rsid w:val="00E44B79"/>
    <w:rsid w:val="00E6420D"/>
    <w:rsid w:val="00E67538"/>
    <w:rsid w:val="00E71046"/>
    <w:rsid w:val="00E76EC8"/>
    <w:rsid w:val="00E8618F"/>
    <w:rsid w:val="00EA0A24"/>
    <w:rsid w:val="00EA7BB6"/>
    <w:rsid w:val="00EC154A"/>
    <w:rsid w:val="00EC6AE1"/>
    <w:rsid w:val="00ED78FD"/>
    <w:rsid w:val="00EF2398"/>
    <w:rsid w:val="00EF36F4"/>
    <w:rsid w:val="00EF5C52"/>
    <w:rsid w:val="00F040FF"/>
    <w:rsid w:val="00F055F8"/>
    <w:rsid w:val="00F10B92"/>
    <w:rsid w:val="00F117CD"/>
    <w:rsid w:val="00F11B33"/>
    <w:rsid w:val="00F206BA"/>
    <w:rsid w:val="00F21D04"/>
    <w:rsid w:val="00F33702"/>
    <w:rsid w:val="00F37EF7"/>
    <w:rsid w:val="00F5712A"/>
    <w:rsid w:val="00F833B1"/>
    <w:rsid w:val="00F836FF"/>
    <w:rsid w:val="00F9031E"/>
    <w:rsid w:val="00F91D30"/>
    <w:rsid w:val="00FA13ED"/>
    <w:rsid w:val="00FB1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A47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3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587A3B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7A3B"/>
    <w:rPr>
      <w:rFonts w:ascii="Calibri" w:eastAsia="Calibri" w:hAnsi="Calibri" w:cs="Times New Roman"/>
      <w:sz w:val="20"/>
      <w:szCs w:val="20"/>
      <w:lang w:val="es-ES"/>
    </w:rPr>
  </w:style>
  <w:style w:type="character" w:styleId="Refdecomentario">
    <w:name w:val="annotation reference"/>
    <w:unhideWhenUsed/>
    <w:rsid w:val="00587A3B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587A3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87A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A3B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A3B"/>
    <w:rPr>
      <w:rFonts w:ascii="Tahoma" w:eastAsia="Calibri" w:hAnsi="Tahoma" w:cs="Tahoma"/>
      <w:sz w:val="16"/>
      <w:szCs w:val="16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22BA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22BA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2A10A6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3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587A3B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7A3B"/>
    <w:rPr>
      <w:rFonts w:ascii="Calibri" w:eastAsia="Calibri" w:hAnsi="Calibri" w:cs="Times New Roman"/>
      <w:sz w:val="20"/>
      <w:szCs w:val="20"/>
      <w:lang w:val="es-ES"/>
    </w:rPr>
  </w:style>
  <w:style w:type="character" w:styleId="Refdecomentario">
    <w:name w:val="annotation reference"/>
    <w:unhideWhenUsed/>
    <w:rsid w:val="00587A3B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587A3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87A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A3B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A3B"/>
    <w:rPr>
      <w:rFonts w:ascii="Tahoma" w:eastAsia="Calibri" w:hAnsi="Tahoma" w:cs="Tahoma"/>
      <w:sz w:val="16"/>
      <w:szCs w:val="16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22BA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22BA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2A10A6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B60F-B639-44CB-BF4A-A3769705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2592</Words>
  <Characters>14257</Characters>
  <Application>Microsoft Office Word</Application>
  <DocSecurity>0</DocSecurity>
  <Lines>118</Lines>
  <Paragraphs>33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  <vt:variant>
        <vt:lpstr>Title</vt:lpstr>
      </vt:variant>
      <vt:variant>
        <vt:i4>1</vt:i4>
      </vt:variant>
    </vt:vector>
  </HeadingPairs>
  <TitlesOfParts>
    <vt:vector size="15" baseType="lpstr">
      <vt:lpstr/>
      <vt:lpstr/>
      <vt:lpstr/>
      <vt:lpstr/>
      <vt:lpstr/>
      <vt:lpstr/>
      <vt:lpstr/>
      <vt:lpstr/>
      <vt:lpstr/>
      <vt:lpstr>DECRETO:</vt:lpstr>
      <vt:lpstr/>
      <vt:lpstr/>
      <vt:lpstr>PAULINA SABALL ASTABURUAGA</vt:lpstr>
      <vt:lpstr>Ministra de Vivienda y Urbanismo</vt:lpstr>
      <vt:lpstr/>
    </vt:vector>
  </TitlesOfParts>
  <Company>Ministerio de Vivienda</Company>
  <LinksUpToDate>false</LinksUpToDate>
  <CharactersWithSpaces>16816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Lopez Kirby</dc:creator>
  <cp:lastModifiedBy>Jorge Alcaíno Vargas</cp:lastModifiedBy>
  <cp:revision>4</cp:revision>
  <cp:lastPrinted>2017-08-07T19:50:00Z</cp:lastPrinted>
  <dcterms:created xsi:type="dcterms:W3CDTF">2017-08-11T01:04:00Z</dcterms:created>
  <dcterms:modified xsi:type="dcterms:W3CDTF">2017-08-11T15:09:00Z</dcterms:modified>
</cp:coreProperties>
</file>