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750" w:type="dxa"/>
        <w:tblInd w:w="108" w:type="dxa"/>
        <w:tblLayout w:type="fixed"/>
        <w:tblLook w:val="04A0" w:firstRow="1" w:lastRow="0" w:firstColumn="1" w:lastColumn="0" w:noHBand="0" w:noVBand="1"/>
      </w:tblPr>
      <w:tblGrid>
        <w:gridCol w:w="6522"/>
        <w:gridCol w:w="7228"/>
      </w:tblGrid>
      <w:tr w:rsidR="00597D0E" w:rsidRPr="00BE574D" w14:paraId="53C44F9F" w14:textId="77777777" w:rsidTr="0063627E">
        <w:trPr>
          <w:tblHeader/>
        </w:trPr>
        <w:tc>
          <w:tcPr>
            <w:tcW w:w="6522" w:type="dxa"/>
            <w:shd w:val="clear" w:color="auto" w:fill="365F91" w:themeFill="accent1" w:themeFillShade="BF"/>
          </w:tcPr>
          <w:p w14:paraId="442A7794" w14:textId="77777777" w:rsidR="00D77494" w:rsidRPr="00BE574D" w:rsidRDefault="00D77494" w:rsidP="00A7554D">
            <w:pPr>
              <w:jc w:val="center"/>
              <w:rPr>
                <w:rFonts w:ascii="Nirmala UI" w:hAnsi="Nirmala UI" w:cs="Nirmala UI"/>
                <w:b/>
                <w:color w:val="FFFFFF" w:themeColor="background1"/>
                <w:sz w:val="18"/>
                <w:szCs w:val="18"/>
              </w:rPr>
            </w:pPr>
          </w:p>
          <w:p w14:paraId="2C3A41B5" w14:textId="77777777" w:rsidR="00520D4A" w:rsidRPr="00BE574D" w:rsidRDefault="00312652" w:rsidP="00A7554D">
            <w:pPr>
              <w:jc w:val="center"/>
              <w:rPr>
                <w:rFonts w:ascii="Nirmala UI" w:hAnsi="Nirmala UI" w:cs="Nirmala UI"/>
                <w:b/>
                <w:color w:val="FFFFFF" w:themeColor="background1"/>
                <w:sz w:val="18"/>
                <w:szCs w:val="18"/>
              </w:rPr>
            </w:pPr>
            <w:r w:rsidRPr="00BE574D">
              <w:rPr>
                <w:rFonts w:ascii="Nirmala UI" w:hAnsi="Nirmala UI" w:cs="Nirmala UI"/>
                <w:b/>
                <w:color w:val="FFFFFF" w:themeColor="background1"/>
                <w:sz w:val="18"/>
                <w:szCs w:val="18"/>
              </w:rPr>
              <w:t xml:space="preserve">NORMA </w:t>
            </w:r>
            <w:r w:rsidR="00FE0550" w:rsidRPr="00BE574D">
              <w:rPr>
                <w:rFonts w:ascii="Nirmala UI" w:hAnsi="Nirmala UI" w:cs="Nirmala UI"/>
                <w:b/>
                <w:color w:val="FFFFFF" w:themeColor="background1"/>
                <w:sz w:val="18"/>
                <w:szCs w:val="18"/>
              </w:rPr>
              <w:t xml:space="preserve">VIGENTE </w:t>
            </w:r>
            <w:r w:rsidRPr="00BE574D">
              <w:rPr>
                <w:rFonts w:ascii="Nirmala UI" w:hAnsi="Nirmala UI" w:cs="Nirmala UI"/>
                <w:b/>
                <w:color w:val="FFFFFF" w:themeColor="background1"/>
                <w:sz w:val="18"/>
                <w:szCs w:val="18"/>
              </w:rPr>
              <w:t xml:space="preserve">DE LA OGUC </w:t>
            </w:r>
          </w:p>
          <w:p w14:paraId="51F78788" w14:textId="77777777" w:rsidR="00312652" w:rsidRPr="00BE574D" w:rsidRDefault="00312652" w:rsidP="00A7554D">
            <w:pPr>
              <w:jc w:val="center"/>
              <w:rPr>
                <w:rFonts w:ascii="Nirmala UI" w:hAnsi="Nirmala UI" w:cs="Nirmala UI"/>
                <w:b/>
                <w:color w:val="FFFFFF" w:themeColor="background1"/>
                <w:sz w:val="18"/>
                <w:szCs w:val="18"/>
              </w:rPr>
            </w:pPr>
            <w:r w:rsidRPr="00BE574D">
              <w:rPr>
                <w:rFonts w:ascii="Nirmala UI" w:hAnsi="Nirmala UI" w:cs="Nirmala UI"/>
                <w:b/>
                <w:color w:val="FFFFFF" w:themeColor="background1"/>
                <w:sz w:val="18"/>
                <w:szCs w:val="18"/>
              </w:rPr>
              <w:t>A MODIFICAR</w:t>
            </w:r>
          </w:p>
        </w:tc>
        <w:tc>
          <w:tcPr>
            <w:tcW w:w="7228" w:type="dxa"/>
            <w:shd w:val="clear" w:color="auto" w:fill="365F91" w:themeFill="accent1" w:themeFillShade="BF"/>
          </w:tcPr>
          <w:p w14:paraId="201750E3" w14:textId="77777777" w:rsidR="00D77494" w:rsidRPr="00BE574D" w:rsidRDefault="00D77494" w:rsidP="00A7554D">
            <w:pPr>
              <w:jc w:val="center"/>
              <w:rPr>
                <w:rFonts w:ascii="Nirmala UI" w:hAnsi="Nirmala UI" w:cs="Nirmala UI"/>
                <w:b/>
                <w:color w:val="FFFFFF" w:themeColor="background1"/>
                <w:sz w:val="18"/>
                <w:szCs w:val="18"/>
              </w:rPr>
            </w:pPr>
          </w:p>
          <w:p w14:paraId="3986DE32" w14:textId="77777777" w:rsidR="00312652" w:rsidRPr="00BE574D" w:rsidRDefault="00E124F5" w:rsidP="00BE574D">
            <w:pPr>
              <w:jc w:val="center"/>
              <w:rPr>
                <w:rFonts w:ascii="Nirmala UI" w:hAnsi="Nirmala UI" w:cs="Nirmala UI"/>
                <w:b/>
                <w:color w:val="FFFFFF" w:themeColor="background1"/>
                <w:sz w:val="18"/>
                <w:szCs w:val="18"/>
              </w:rPr>
            </w:pPr>
            <w:r w:rsidRPr="00BE574D">
              <w:rPr>
                <w:rFonts w:ascii="Nirmala UI" w:hAnsi="Nirmala UI" w:cs="Nirmala UI"/>
                <w:b/>
                <w:color w:val="FFFFFF" w:themeColor="background1"/>
                <w:sz w:val="18"/>
                <w:szCs w:val="18"/>
              </w:rPr>
              <w:t xml:space="preserve">DISPOSICIONES A </w:t>
            </w:r>
            <w:r w:rsidR="00BE574D" w:rsidRPr="00BE574D">
              <w:rPr>
                <w:rFonts w:ascii="Nirmala UI" w:hAnsi="Nirmala UI" w:cs="Nirmala UI"/>
                <w:b/>
                <w:color w:val="FFFFFF" w:themeColor="background1"/>
                <w:sz w:val="18"/>
                <w:szCs w:val="18"/>
              </w:rPr>
              <w:t>INCORPORAR</w:t>
            </w:r>
            <w:r w:rsidRPr="00BE574D">
              <w:rPr>
                <w:rFonts w:ascii="Nirmala UI" w:hAnsi="Nirmala UI" w:cs="Nirmala UI"/>
                <w:b/>
                <w:color w:val="FFFFFF" w:themeColor="background1"/>
                <w:sz w:val="18"/>
                <w:szCs w:val="18"/>
              </w:rPr>
              <w:t xml:space="preserve"> </w:t>
            </w:r>
            <w:r w:rsidR="00CD6A23" w:rsidRPr="00BE574D">
              <w:rPr>
                <w:rFonts w:ascii="Nirmala UI" w:hAnsi="Nirmala UI" w:cs="Nirmala UI"/>
                <w:b/>
                <w:color w:val="FFFFFF" w:themeColor="background1"/>
                <w:sz w:val="18"/>
                <w:szCs w:val="18"/>
              </w:rPr>
              <w:t>EN LA OGUC</w:t>
            </w:r>
            <w:r w:rsidR="00BE574D">
              <w:rPr>
                <w:rFonts w:ascii="Nirmala UI" w:hAnsi="Nirmala UI" w:cs="Nirmala UI"/>
                <w:b/>
                <w:color w:val="FFFFFF" w:themeColor="background1"/>
                <w:sz w:val="18"/>
                <w:szCs w:val="18"/>
              </w:rPr>
              <w:t xml:space="preserve"> - </w:t>
            </w:r>
            <w:r w:rsidR="008A131E" w:rsidRPr="00BE574D">
              <w:rPr>
                <w:rFonts w:ascii="Nirmala UI" w:hAnsi="Nirmala UI" w:cs="Nirmala UI"/>
                <w:b/>
                <w:color w:val="FFFFFF" w:themeColor="background1"/>
                <w:sz w:val="18"/>
                <w:szCs w:val="18"/>
              </w:rPr>
              <w:t xml:space="preserve">CAMBIOS INTRODUCIDOS POR LA LEY N° 20.958 </w:t>
            </w:r>
            <w:r w:rsidRPr="00BE574D">
              <w:rPr>
                <w:rFonts w:ascii="Nirmala UI" w:hAnsi="Nirmala UI" w:cs="Nirmala UI"/>
                <w:b/>
                <w:color w:val="FFFFFF" w:themeColor="background1"/>
                <w:sz w:val="18"/>
                <w:szCs w:val="18"/>
              </w:rPr>
              <w:t xml:space="preserve"> </w:t>
            </w:r>
            <w:r w:rsidR="008A131E" w:rsidRPr="00BE574D">
              <w:rPr>
                <w:rFonts w:ascii="Nirmala UI" w:hAnsi="Nirmala UI" w:cs="Nirmala UI"/>
                <w:b/>
                <w:color w:val="FFFFFF" w:themeColor="background1"/>
                <w:sz w:val="18"/>
                <w:szCs w:val="18"/>
              </w:rPr>
              <w:t>DE APORTES AL ESPACIO PÚBLICO</w:t>
            </w:r>
          </w:p>
          <w:p w14:paraId="0606F3D1" w14:textId="77777777" w:rsidR="00520D4A" w:rsidRPr="00BE574D" w:rsidRDefault="00520D4A" w:rsidP="00E124F5">
            <w:pPr>
              <w:jc w:val="center"/>
              <w:rPr>
                <w:rFonts w:ascii="Nirmala UI" w:hAnsi="Nirmala UI" w:cs="Nirmala UI"/>
                <w:b/>
                <w:sz w:val="18"/>
                <w:szCs w:val="18"/>
              </w:rPr>
            </w:pPr>
          </w:p>
        </w:tc>
      </w:tr>
      <w:tr w:rsidR="00312652" w:rsidRPr="005E69D6" w14:paraId="26F0D0AC" w14:textId="77777777" w:rsidTr="0063627E">
        <w:tc>
          <w:tcPr>
            <w:tcW w:w="6522" w:type="dxa"/>
          </w:tcPr>
          <w:p w14:paraId="2D2F7788" w14:textId="77777777" w:rsidR="00A13A5A" w:rsidRDefault="00A13A5A" w:rsidP="00A13A5A">
            <w:pPr>
              <w:jc w:val="both"/>
              <w:rPr>
                <w:rFonts w:ascii="Nirmala UI" w:hAnsi="Nirmala UI" w:cs="Nirmala UI"/>
                <w:i/>
                <w:sz w:val="18"/>
                <w:szCs w:val="18"/>
                <w:u w:val="single"/>
                <w:lang w:val="es-ES"/>
              </w:rPr>
            </w:pPr>
          </w:p>
          <w:p w14:paraId="11095E0C" w14:textId="77777777" w:rsidR="00FE0550" w:rsidRDefault="00FE0550" w:rsidP="00A13A5A">
            <w:pPr>
              <w:jc w:val="both"/>
              <w:rPr>
                <w:rFonts w:ascii="Nirmala UI" w:hAnsi="Nirmala UI" w:cs="Nirmala UI"/>
                <w:i/>
                <w:sz w:val="18"/>
                <w:szCs w:val="18"/>
                <w:u w:val="single"/>
                <w:lang w:val="es-ES"/>
              </w:rPr>
            </w:pPr>
          </w:p>
          <w:p w14:paraId="2F69AA55" w14:textId="77777777" w:rsidR="001E3B4C" w:rsidRPr="005E69D6" w:rsidRDefault="001E3B4C" w:rsidP="00A13A5A">
            <w:pPr>
              <w:jc w:val="both"/>
              <w:rPr>
                <w:rFonts w:ascii="Nirmala UI" w:hAnsi="Nirmala UI" w:cs="Nirmala UI"/>
                <w:i/>
                <w:sz w:val="18"/>
                <w:szCs w:val="18"/>
                <w:u w:val="single"/>
                <w:lang w:val="es-ES"/>
              </w:rPr>
            </w:pPr>
          </w:p>
          <w:p w14:paraId="03B84CA9" w14:textId="77777777" w:rsidR="00A13A5A" w:rsidRPr="00F241AC" w:rsidRDefault="00A13A5A" w:rsidP="00A13A5A">
            <w:pPr>
              <w:jc w:val="both"/>
              <w:rPr>
                <w:rFonts w:ascii="Nirmala UI" w:hAnsi="Nirmala UI" w:cs="Nirmala UI"/>
                <w:sz w:val="18"/>
                <w:szCs w:val="18"/>
                <w:lang w:val="es-ES"/>
              </w:rPr>
            </w:pPr>
            <w:r w:rsidRPr="00F241AC">
              <w:rPr>
                <w:rFonts w:ascii="Nirmala UI" w:hAnsi="Nirmala UI" w:cs="Nirmala UI"/>
                <w:b/>
                <w:sz w:val="18"/>
                <w:szCs w:val="18"/>
                <w:lang w:val="es-ES"/>
              </w:rPr>
              <w:t>“Crecimiento urbano por extensión”:</w:t>
            </w:r>
            <w:r w:rsidRPr="00F241AC">
              <w:rPr>
                <w:rFonts w:ascii="Nirmala UI" w:hAnsi="Nirmala UI" w:cs="Nirmala UI"/>
                <w:sz w:val="18"/>
                <w:szCs w:val="18"/>
                <w:lang w:val="es-ES"/>
              </w:rPr>
              <w:t xml:space="preserve"> proceso de urbanización que incorpora nuevo suelo a un centro poblado.</w:t>
            </w:r>
          </w:p>
          <w:p w14:paraId="50619156" w14:textId="77777777" w:rsidR="00A13A5A" w:rsidRPr="00F241AC" w:rsidRDefault="00A13A5A" w:rsidP="00A13A5A">
            <w:pPr>
              <w:jc w:val="both"/>
              <w:rPr>
                <w:rFonts w:ascii="Nirmala UI" w:hAnsi="Nirmala UI" w:cs="Nirmala UI"/>
                <w:sz w:val="18"/>
                <w:szCs w:val="18"/>
                <w:lang w:val="es-ES"/>
              </w:rPr>
            </w:pPr>
          </w:p>
          <w:p w14:paraId="4A1174F2" w14:textId="77777777" w:rsidR="00591B67" w:rsidRPr="00F241AC" w:rsidRDefault="00591B67" w:rsidP="00A13A5A">
            <w:pPr>
              <w:jc w:val="both"/>
              <w:rPr>
                <w:rFonts w:ascii="Nirmala UI" w:hAnsi="Nirmala UI" w:cs="Nirmala UI"/>
                <w:sz w:val="18"/>
                <w:szCs w:val="18"/>
                <w:lang w:val="es-ES"/>
              </w:rPr>
            </w:pPr>
          </w:p>
          <w:p w14:paraId="1AC0468D" w14:textId="77777777" w:rsidR="00A13A5A" w:rsidRPr="00F241AC" w:rsidRDefault="00A13A5A" w:rsidP="00A13A5A">
            <w:pPr>
              <w:jc w:val="both"/>
              <w:rPr>
                <w:rFonts w:ascii="Nirmala UI" w:hAnsi="Nirmala UI" w:cs="Nirmala UI"/>
                <w:sz w:val="18"/>
                <w:szCs w:val="18"/>
                <w:lang w:val="es-ES"/>
              </w:rPr>
            </w:pPr>
            <w:r w:rsidRPr="00F241AC">
              <w:rPr>
                <w:rFonts w:ascii="Nirmala UI" w:hAnsi="Nirmala UI" w:cs="Nirmala UI"/>
                <w:b/>
                <w:sz w:val="18"/>
                <w:szCs w:val="18"/>
                <w:lang w:val="es-ES"/>
              </w:rPr>
              <w:t>“Crecimiento urbano por densificación”:</w:t>
            </w:r>
            <w:r w:rsidRPr="00F241AC">
              <w:rPr>
                <w:rFonts w:ascii="Nirmala UI" w:hAnsi="Nirmala UI" w:cs="Nirmala UI"/>
                <w:sz w:val="18"/>
                <w:szCs w:val="18"/>
                <w:lang w:val="es-ES"/>
              </w:rPr>
              <w:t xml:space="preserve"> proceso de urbanización que incrementa la densidad de ocupación del suelo originado por la subdivisión predial o por aumento de su población o edificación.</w:t>
            </w:r>
          </w:p>
          <w:p w14:paraId="5D5F5282" w14:textId="77777777" w:rsidR="00591B67" w:rsidRPr="00F241AC" w:rsidRDefault="00591B67" w:rsidP="00A13A5A">
            <w:pPr>
              <w:jc w:val="both"/>
              <w:rPr>
                <w:rFonts w:ascii="Nirmala UI" w:hAnsi="Nirmala UI" w:cs="Nirmala UI"/>
                <w:sz w:val="18"/>
                <w:szCs w:val="18"/>
              </w:rPr>
            </w:pPr>
          </w:p>
          <w:p w14:paraId="2CED236A" w14:textId="77777777" w:rsidR="00A13A5A" w:rsidRPr="00F241AC" w:rsidRDefault="00A13A5A" w:rsidP="00A13A5A">
            <w:pPr>
              <w:jc w:val="both"/>
              <w:rPr>
                <w:rFonts w:ascii="Nirmala UI" w:hAnsi="Nirmala UI" w:cs="Nirmala UI"/>
                <w:bCs/>
                <w:sz w:val="18"/>
                <w:szCs w:val="18"/>
                <w:lang w:val="es-ES"/>
              </w:rPr>
            </w:pPr>
            <w:r w:rsidRPr="00F241AC">
              <w:rPr>
                <w:rFonts w:ascii="Nirmala UI" w:hAnsi="Nirmala UI" w:cs="Nirmala UI"/>
                <w:b/>
                <w:sz w:val="18"/>
                <w:szCs w:val="18"/>
                <w:lang w:val="es-ES"/>
              </w:rPr>
              <w:t>“Urbanizar”:</w:t>
            </w:r>
            <w:r w:rsidRPr="00F241AC">
              <w:rPr>
                <w:rFonts w:ascii="Nirmala UI" w:hAnsi="Nirmala UI" w:cs="Nirmala UI"/>
                <w:bCs/>
                <w:sz w:val="18"/>
                <w:szCs w:val="18"/>
                <w:lang w:val="es-ES"/>
              </w:rPr>
              <w:t xml:space="preserve"> ejecutar, ampliar o modificar cualquiera de las obras señaladas en el artículo 134 de la Ley General de Urbanismo y Construcciones que correspondan según el caso, en el espacio público o en el contemplado con tal destino en el respectivo Instrumento de Planificación Territorial o en un proyecto de loteo.</w:t>
            </w:r>
          </w:p>
          <w:p w14:paraId="20745959" w14:textId="77777777" w:rsidR="00A13A5A" w:rsidRPr="00F241AC" w:rsidRDefault="00A13A5A" w:rsidP="00A13A5A">
            <w:pPr>
              <w:rPr>
                <w:rFonts w:ascii="Nirmala UI" w:hAnsi="Nirmala UI" w:cs="Nirmala UI"/>
                <w:sz w:val="18"/>
                <w:szCs w:val="18"/>
                <w:lang w:val="es-ES"/>
              </w:rPr>
            </w:pPr>
          </w:p>
          <w:p w14:paraId="2A947BE2" w14:textId="77777777" w:rsidR="00312652" w:rsidRPr="005E69D6" w:rsidRDefault="00312652" w:rsidP="00591B67">
            <w:pPr>
              <w:jc w:val="both"/>
              <w:rPr>
                <w:rFonts w:ascii="Nirmala UI" w:hAnsi="Nirmala UI" w:cs="Nirmala UI"/>
                <w:sz w:val="18"/>
                <w:szCs w:val="18"/>
              </w:rPr>
            </w:pPr>
          </w:p>
        </w:tc>
        <w:tc>
          <w:tcPr>
            <w:tcW w:w="7228" w:type="dxa"/>
          </w:tcPr>
          <w:p w14:paraId="1D614AB2" w14:textId="77777777" w:rsidR="001E3B4C" w:rsidRPr="007A2634" w:rsidRDefault="001E3B4C" w:rsidP="001E3B4C">
            <w:pPr>
              <w:pStyle w:val="ListParagraph"/>
              <w:tabs>
                <w:tab w:val="left" w:pos="601"/>
              </w:tabs>
              <w:ind w:left="360" w:right="22"/>
              <w:jc w:val="both"/>
              <w:rPr>
                <w:rFonts w:ascii="Nirmala UI" w:hAnsi="Nirmala UI" w:cs="Nirmala UI"/>
                <w:b/>
                <w:sz w:val="18"/>
                <w:szCs w:val="18"/>
              </w:rPr>
            </w:pPr>
          </w:p>
          <w:p w14:paraId="387B4DFB" w14:textId="77777777" w:rsidR="00312652" w:rsidRPr="007A2634" w:rsidRDefault="007A163A" w:rsidP="0095216A">
            <w:pPr>
              <w:pStyle w:val="ListParagraph"/>
              <w:numPr>
                <w:ilvl w:val="0"/>
                <w:numId w:val="1"/>
              </w:numPr>
              <w:tabs>
                <w:tab w:val="left" w:pos="601"/>
              </w:tabs>
              <w:ind w:left="0" w:right="22" w:firstLine="360"/>
              <w:jc w:val="both"/>
              <w:rPr>
                <w:rFonts w:ascii="Nirmala UI" w:hAnsi="Nirmala UI" w:cs="Nirmala UI"/>
                <w:b/>
                <w:sz w:val="18"/>
                <w:szCs w:val="18"/>
              </w:rPr>
            </w:pPr>
            <w:proofErr w:type="spellStart"/>
            <w:r w:rsidRPr="007A2634">
              <w:rPr>
                <w:rFonts w:ascii="Nirmala UI" w:hAnsi="Nirmala UI" w:cs="Nirmala UI"/>
                <w:b/>
                <w:sz w:val="18"/>
                <w:szCs w:val="18"/>
              </w:rPr>
              <w:t>Reemplá</w:t>
            </w:r>
            <w:r w:rsidR="00312652" w:rsidRPr="007A2634">
              <w:rPr>
                <w:rFonts w:ascii="Nirmala UI" w:hAnsi="Nirmala UI" w:cs="Nirmala UI"/>
                <w:b/>
                <w:sz w:val="18"/>
                <w:szCs w:val="18"/>
              </w:rPr>
              <w:t>zase</w:t>
            </w:r>
            <w:proofErr w:type="spellEnd"/>
            <w:r w:rsidR="00312652" w:rsidRPr="007A2634">
              <w:rPr>
                <w:rFonts w:ascii="Nirmala UI" w:hAnsi="Nirmala UI" w:cs="Nirmala UI"/>
                <w:b/>
                <w:sz w:val="18"/>
                <w:szCs w:val="18"/>
              </w:rPr>
              <w:t xml:space="preserve"> en el artículo 1.1.2. los siguientes vocablos:</w:t>
            </w:r>
          </w:p>
          <w:p w14:paraId="6D6B5C50" w14:textId="77777777" w:rsidR="00581153" w:rsidRPr="00F241AC" w:rsidRDefault="00581153" w:rsidP="008E6C06">
            <w:pPr>
              <w:tabs>
                <w:tab w:val="left" w:pos="2552"/>
              </w:tabs>
              <w:ind w:right="22"/>
              <w:jc w:val="both"/>
              <w:rPr>
                <w:rFonts w:ascii="Nirmala UI" w:hAnsi="Nirmala UI" w:cs="Nirmala UI"/>
                <w:i/>
                <w:sz w:val="18"/>
                <w:szCs w:val="18"/>
              </w:rPr>
            </w:pPr>
          </w:p>
          <w:p w14:paraId="4AC169DD" w14:textId="77777777" w:rsidR="00312652" w:rsidRPr="00F241AC" w:rsidRDefault="00312652" w:rsidP="008E6C06">
            <w:pPr>
              <w:tabs>
                <w:tab w:val="left" w:pos="2552"/>
              </w:tabs>
              <w:ind w:right="22"/>
              <w:jc w:val="both"/>
              <w:rPr>
                <w:rFonts w:ascii="Nirmala UI" w:hAnsi="Nirmala UI" w:cs="Nirmala UI"/>
                <w:b/>
                <w:i/>
                <w:sz w:val="18"/>
                <w:szCs w:val="18"/>
              </w:rPr>
            </w:pPr>
            <w:r w:rsidRPr="00F241AC">
              <w:rPr>
                <w:rFonts w:ascii="Nirmala UI" w:hAnsi="Nirmala UI" w:cs="Nirmala UI"/>
                <w:b/>
                <w:i/>
                <w:sz w:val="18"/>
                <w:szCs w:val="18"/>
              </w:rPr>
              <w:t>“Crecimiento urbano por extensión”</w:t>
            </w:r>
            <w:r w:rsidRPr="00F241AC">
              <w:rPr>
                <w:rFonts w:ascii="Nirmala UI" w:hAnsi="Nirmala UI" w:cs="Nirmala UI"/>
                <w:i/>
                <w:sz w:val="18"/>
                <w:szCs w:val="18"/>
              </w:rPr>
              <w:t>: el proceso que incorpora nuevo suelo urbanizado a consecuencia de un loteo, dentro de los límites urbanos</w:t>
            </w:r>
            <w:r w:rsidR="007A163A" w:rsidRPr="00F241AC">
              <w:rPr>
                <w:rFonts w:ascii="Nirmala UI" w:hAnsi="Nirmala UI" w:cs="Nirmala UI"/>
                <w:i/>
                <w:sz w:val="18"/>
                <w:szCs w:val="18"/>
              </w:rPr>
              <w:t xml:space="preserve"> o </w:t>
            </w:r>
            <w:r w:rsidRPr="00F241AC">
              <w:rPr>
                <w:rFonts w:ascii="Nirmala UI" w:hAnsi="Nirmala UI" w:cs="Nirmala UI"/>
                <w:i/>
                <w:sz w:val="18"/>
                <w:szCs w:val="18"/>
              </w:rPr>
              <w:t xml:space="preserve">fuera de ellos </w:t>
            </w:r>
            <w:r w:rsidR="002C10CB" w:rsidRPr="00F241AC">
              <w:rPr>
                <w:rFonts w:ascii="Nirmala UI" w:hAnsi="Nirmala UI" w:cs="Nirmala UI"/>
                <w:i/>
                <w:sz w:val="18"/>
                <w:szCs w:val="18"/>
              </w:rPr>
              <w:t>en los casos que autoriza</w:t>
            </w:r>
            <w:r w:rsidRPr="00F241AC">
              <w:rPr>
                <w:rFonts w:ascii="Nirmala UI" w:hAnsi="Nirmala UI" w:cs="Nirmala UI"/>
                <w:i/>
                <w:sz w:val="18"/>
                <w:szCs w:val="18"/>
              </w:rPr>
              <w:t xml:space="preserve"> la Ley General de Urbanismo y Construcciones.</w:t>
            </w:r>
          </w:p>
          <w:p w14:paraId="7907266A" w14:textId="77777777" w:rsidR="00312652" w:rsidRPr="00F241AC" w:rsidRDefault="00312652" w:rsidP="008E6C06">
            <w:pPr>
              <w:tabs>
                <w:tab w:val="left" w:pos="2552"/>
              </w:tabs>
              <w:ind w:right="22"/>
              <w:jc w:val="both"/>
              <w:rPr>
                <w:rFonts w:ascii="Nirmala UI" w:hAnsi="Nirmala UI" w:cs="Nirmala UI"/>
                <w:b/>
                <w:i/>
                <w:sz w:val="18"/>
                <w:szCs w:val="18"/>
              </w:rPr>
            </w:pPr>
          </w:p>
          <w:p w14:paraId="22599643" w14:textId="77777777" w:rsidR="00312652" w:rsidRPr="00F241AC" w:rsidRDefault="00312652" w:rsidP="008E6C06">
            <w:pPr>
              <w:tabs>
                <w:tab w:val="left" w:pos="2552"/>
              </w:tabs>
              <w:ind w:right="22"/>
              <w:jc w:val="both"/>
              <w:rPr>
                <w:rFonts w:ascii="Nirmala UI" w:hAnsi="Nirmala UI" w:cs="Nirmala UI"/>
                <w:i/>
                <w:sz w:val="18"/>
                <w:szCs w:val="18"/>
              </w:rPr>
            </w:pPr>
            <w:r w:rsidRPr="00F241AC">
              <w:rPr>
                <w:rFonts w:ascii="Nirmala UI" w:hAnsi="Nirmala UI" w:cs="Nirmala UI"/>
                <w:b/>
                <w:i/>
                <w:sz w:val="18"/>
                <w:szCs w:val="18"/>
              </w:rPr>
              <w:t>“Crecimiento urbano por densificación”</w:t>
            </w:r>
            <w:r w:rsidR="00D128E8" w:rsidRPr="00F241AC">
              <w:rPr>
                <w:rFonts w:ascii="Nirmala UI" w:hAnsi="Nirmala UI" w:cs="Nirmala UI"/>
                <w:b/>
                <w:i/>
                <w:sz w:val="18"/>
                <w:szCs w:val="18"/>
              </w:rPr>
              <w:t>:</w:t>
            </w:r>
            <w:r w:rsidRPr="00F241AC">
              <w:rPr>
                <w:rFonts w:ascii="Nirmala UI" w:hAnsi="Nirmala UI" w:cs="Nirmala UI"/>
                <w:i/>
                <w:sz w:val="18"/>
                <w:szCs w:val="18"/>
              </w:rPr>
              <w:t xml:space="preserve"> el proceso que incrementa la intensidad de ocupación del suelo, sea como consecuencia del aumento de sus habitantes, </w:t>
            </w:r>
            <w:r w:rsidR="002C10CB" w:rsidRPr="00F241AC">
              <w:rPr>
                <w:rFonts w:ascii="Nirmala UI" w:hAnsi="Nirmala UI" w:cs="Nirmala UI"/>
                <w:i/>
                <w:sz w:val="18"/>
                <w:szCs w:val="18"/>
              </w:rPr>
              <w:t xml:space="preserve">de sus </w:t>
            </w:r>
            <w:r w:rsidRPr="00F241AC">
              <w:rPr>
                <w:rFonts w:ascii="Nirmala UI" w:hAnsi="Nirmala UI" w:cs="Nirmala UI"/>
                <w:i/>
                <w:sz w:val="18"/>
                <w:szCs w:val="18"/>
              </w:rPr>
              <w:t xml:space="preserve">ocupantes o </w:t>
            </w:r>
            <w:r w:rsidR="002C10CB" w:rsidRPr="00F241AC">
              <w:rPr>
                <w:rFonts w:ascii="Nirmala UI" w:hAnsi="Nirmala UI" w:cs="Nirmala UI"/>
                <w:i/>
                <w:sz w:val="18"/>
                <w:szCs w:val="18"/>
              </w:rPr>
              <w:t xml:space="preserve">de su </w:t>
            </w:r>
            <w:r w:rsidRPr="00F241AC">
              <w:rPr>
                <w:rFonts w:ascii="Nirmala UI" w:hAnsi="Nirmala UI" w:cs="Nirmala UI"/>
                <w:i/>
                <w:sz w:val="18"/>
                <w:szCs w:val="18"/>
              </w:rPr>
              <w:t>edificación</w:t>
            </w:r>
            <w:r w:rsidR="002C10CB" w:rsidRPr="00F241AC">
              <w:rPr>
                <w:rFonts w:ascii="Nirmala UI" w:hAnsi="Nirmala UI" w:cs="Nirmala UI"/>
                <w:i/>
                <w:sz w:val="18"/>
                <w:szCs w:val="18"/>
              </w:rPr>
              <w:t xml:space="preserve">, </w:t>
            </w:r>
            <w:r w:rsidRPr="00F241AC">
              <w:rPr>
                <w:rFonts w:ascii="Nirmala UI" w:hAnsi="Nirmala UI" w:cs="Nirmala UI"/>
                <w:i/>
                <w:sz w:val="18"/>
                <w:szCs w:val="18"/>
              </w:rPr>
              <w:t xml:space="preserve">dentro de los límites urbanos </w:t>
            </w:r>
            <w:r w:rsidR="007A163A" w:rsidRPr="00F241AC">
              <w:rPr>
                <w:rFonts w:ascii="Nirmala UI" w:hAnsi="Nirmala UI" w:cs="Nirmala UI"/>
                <w:i/>
                <w:sz w:val="18"/>
                <w:szCs w:val="18"/>
              </w:rPr>
              <w:t xml:space="preserve"> o </w:t>
            </w:r>
            <w:r w:rsidRPr="00F241AC">
              <w:rPr>
                <w:rFonts w:ascii="Nirmala UI" w:hAnsi="Nirmala UI" w:cs="Nirmala UI"/>
                <w:i/>
                <w:sz w:val="18"/>
                <w:szCs w:val="18"/>
              </w:rPr>
              <w:t xml:space="preserve"> fuera de ellos </w:t>
            </w:r>
            <w:r w:rsidR="002C10CB" w:rsidRPr="00F241AC">
              <w:rPr>
                <w:rFonts w:ascii="Nirmala UI" w:hAnsi="Nirmala UI" w:cs="Nirmala UI"/>
                <w:i/>
                <w:sz w:val="18"/>
                <w:szCs w:val="18"/>
              </w:rPr>
              <w:t>en los casos que autoriza</w:t>
            </w:r>
            <w:r w:rsidRPr="00F241AC">
              <w:rPr>
                <w:rFonts w:ascii="Nirmala UI" w:hAnsi="Nirmala UI" w:cs="Nirmala UI"/>
                <w:i/>
                <w:sz w:val="18"/>
                <w:szCs w:val="18"/>
              </w:rPr>
              <w:t xml:space="preserve"> la Ley General de Urbanismo y Construcciones.</w:t>
            </w:r>
          </w:p>
          <w:p w14:paraId="61E65597" w14:textId="77777777" w:rsidR="00312652" w:rsidRPr="00F241AC" w:rsidRDefault="00312652" w:rsidP="00F57FDC">
            <w:pPr>
              <w:tabs>
                <w:tab w:val="left" w:pos="2552"/>
              </w:tabs>
              <w:ind w:right="22"/>
              <w:jc w:val="both"/>
              <w:rPr>
                <w:rFonts w:ascii="Nirmala UI" w:hAnsi="Nirmala UI" w:cs="Nirmala UI"/>
                <w:i/>
                <w:sz w:val="18"/>
                <w:szCs w:val="18"/>
              </w:rPr>
            </w:pPr>
          </w:p>
          <w:p w14:paraId="5C6E661C" w14:textId="77777777" w:rsidR="00312652" w:rsidRPr="00783F8A" w:rsidRDefault="00312652" w:rsidP="00BD6D23">
            <w:pPr>
              <w:tabs>
                <w:tab w:val="left" w:pos="2552"/>
              </w:tabs>
              <w:ind w:right="22"/>
              <w:jc w:val="both"/>
              <w:rPr>
                <w:rFonts w:ascii="Nirmala UI" w:hAnsi="Nirmala UI" w:cs="Nirmala UI"/>
                <w:i/>
                <w:sz w:val="18"/>
                <w:szCs w:val="18"/>
              </w:rPr>
            </w:pPr>
            <w:r w:rsidRPr="00F241AC">
              <w:rPr>
                <w:rFonts w:ascii="Nirmala UI" w:hAnsi="Nirmala UI" w:cs="Nirmala UI"/>
                <w:b/>
                <w:i/>
                <w:sz w:val="18"/>
                <w:szCs w:val="18"/>
                <w:lang w:val="es-ES"/>
              </w:rPr>
              <w:t>“Urbanizar”:</w:t>
            </w:r>
            <w:r w:rsidRPr="00F241AC">
              <w:rPr>
                <w:rFonts w:ascii="Nirmala UI" w:hAnsi="Nirmala UI" w:cs="Nirmala UI"/>
                <w:bCs/>
                <w:i/>
                <w:sz w:val="18"/>
                <w:szCs w:val="18"/>
                <w:lang w:val="es-ES"/>
              </w:rPr>
              <w:t xml:space="preserve"> ejecutar, ampliar o modificar cualquiera de las obras señaladas en el artículo 134 </w:t>
            </w:r>
            <w:r w:rsidR="009346D2" w:rsidRPr="00F241AC">
              <w:rPr>
                <w:rFonts w:ascii="Nirmala UI" w:hAnsi="Nirmala UI" w:cs="Nirmala UI"/>
                <w:bCs/>
                <w:i/>
                <w:sz w:val="18"/>
                <w:szCs w:val="18"/>
                <w:lang w:val="es-ES"/>
              </w:rPr>
              <w:t xml:space="preserve">y/o en el artículo 183 </w:t>
            </w:r>
            <w:r w:rsidRPr="00F241AC">
              <w:rPr>
                <w:rFonts w:ascii="Nirmala UI" w:hAnsi="Nirmala UI" w:cs="Nirmala UI"/>
                <w:bCs/>
                <w:i/>
                <w:sz w:val="18"/>
                <w:szCs w:val="18"/>
                <w:lang w:val="es-ES"/>
              </w:rPr>
              <w:t>de la Ley General de Urbanismo y Construcciones</w:t>
            </w:r>
            <w:r w:rsidR="00300FBF" w:rsidRPr="00F241AC">
              <w:rPr>
                <w:rFonts w:ascii="Nirmala UI" w:hAnsi="Nirmala UI" w:cs="Nirmala UI"/>
                <w:bCs/>
                <w:i/>
                <w:sz w:val="18"/>
                <w:szCs w:val="18"/>
                <w:lang w:val="es-ES"/>
              </w:rPr>
              <w:t>, según corresponda,</w:t>
            </w:r>
            <w:r w:rsidRPr="00F241AC">
              <w:rPr>
                <w:rFonts w:ascii="Nirmala UI" w:hAnsi="Nirmala UI" w:cs="Nirmala UI"/>
                <w:bCs/>
                <w:i/>
                <w:sz w:val="18"/>
                <w:szCs w:val="18"/>
                <w:lang w:val="es-ES"/>
              </w:rPr>
              <w:t xml:space="preserve"> en el espacio público o en el contemplado con tal destino en el respectivo Instrumento de </w:t>
            </w:r>
            <w:r w:rsidRPr="00783F8A">
              <w:rPr>
                <w:rFonts w:ascii="Nirmala UI" w:hAnsi="Nirmala UI" w:cs="Nirmala UI"/>
                <w:bCs/>
                <w:i/>
                <w:sz w:val="18"/>
                <w:szCs w:val="18"/>
                <w:lang w:val="es-ES"/>
              </w:rPr>
              <w:t>Planificación Territorial</w:t>
            </w:r>
            <w:r w:rsidR="008719BD">
              <w:rPr>
                <w:rFonts w:ascii="Nirmala UI" w:hAnsi="Nirmala UI" w:cs="Nirmala UI"/>
                <w:bCs/>
                <w:i/>
                <w:sz w:val="18"/>
                <w:szCs w:val="18"/>
                <w:lang w:val="es-ES"/>
              </w:rPr>
              <w:t>,</w:t>
            </w:r>
            <w:r w:rsidRPr="00783F8A">
              <w:rPr>
                <w:rFonts w:ascii="Nirmala UI" w:hAnsi="Nirmala UI" w:cs="Nirmala UI"/>
                <w:bCs/>
                <w:i/>
                <w:sz w:val="18"/>
                <w:szCs w:val="18"/>
                <w:lang w:val="es-ES"/>
              </w:rPr>
              <w:t xml:space="preserve"> </w:t>
            </w:r>
            <w:r w:rsidR="00300FBF" w:rsidRPr="00783F8A">
              <w:rPr>
                <w:rFonts w:ascii="Nirmala UI" w:hAnsi="Nirmala UI" w:cs="Nirmala UI"/>
                <w:bCs/>
                <w:i/>
                <w:sz w:val="18"/>
                <w:szCs w:val="18"/>
                <w:lang w:val="es-ES"/>
              </w:rPr>
              <w:t xml:space="preserve">y </w:t>
            </w:r>
            <w:r w:rsidR="008944F6" w:rsidRPr="00783F8A">
              <w:rPr>
                <w:rFonts w:ascii="Nirmala UI" w:hAnsi="Nirmala UI" w:cs="Nirmala UI"/>
                <w:bCs/>
                <w:i/>
                <w:sz w:val="18"/>
                <w:szCs w:val="18"/>
                <w:lang w:val="es-ES"/>
              </w:rPr>
              <w:t xml:space="preserve">fuera del terreno propio </w:t>
            </w:r>
            <w:r w:rsidR="00DB64C2" w:rsidRPr="00783F8A">
              <w:rPr>
                <w:rFonts w:ascii="Nirmala UI" w:hAnsi="Nirmala UI" w:cs="Nirmala UI"/>
                <w:bCs/>
                <w:i/>
                <w:sz w:val="18"/>
                <w:szCs w:val="18"/>
                <w:lang w:val="es-ES"/>
              </w:rPr>
              <w:t>en los casos del inciso cuarto del</w:t>
            </w:r>
            <w:r w:rsidR="00D61B10" w:rsidRPr="00783F8A">
              <w:rPr>
                <w:rFonts w:ascii="Nirmala UI" w:hAnsi="Nirmala UI" w:cs="Nirmala UI"/>
                <w:bCs/>
                <w:i/>
                <w:sz w:val="18"/>
                <w:szCs w:val="18"/>
                <w:lang w:val="es-ES"/>
              </w:rPr>
              <w:t xml:space="preserve"> artículo </w:t>
            </w:r>
            <w:r w:rsidR="00DB64C2" w:rsidRPr="00783F8A">
              <w:rPr>
                <w:rFonts w:ascii="Nirmala UI" w:hAnsi="Nirmala UI" w:cs="Nirmala UI"/>
                <w:bCs/>
                <w:i/>
                <w:sz w:val="18"/>
                <w:szCs w:val="18"/>
                <w:lang w:val="es-ES"/>
              </w:rPr>
              <w:t>134 de</w:t>
            </w:r>
            <w:r w:rsidR="00D61B10" w:rsidRPr="00783F8A">
              <w:rPr>
                <w:rFonts w:ascii="Nirmala UI" w:hAnsi="Nirmala UI" w:cs="Nirmala UI"/>
                <w:bCs/>
                <w:i/>
                <w:sz w:val="18"/>
                <w:szCs w:val="18"/>
                <w:lang w:val="es-ES"/>
              </w:rPr>
              <w:t xml:space="preserve"> la Ley General de Urbanismo y Construcciones</w:t>
            </w:r>
            <w:r w:rsidRPr="00783F8A">
              <w:rPr>
                <w:rFonts w:ascii="Nirmala UI" w:hAnsi="Nirmala UI" w:cs="Nirmala UI"/>
                <w:bCs/>
                <w:i/>
                <w:sz w:val="18"/>
                <w:szCs w:val="18"/>
                <w:lang w:val="es-ES"/>
              </w:rPr>
              <w:t>.</w:t>
            </w:r>
          </w:p>
          <w:p w14:paraId="12501B5D" w14:textId="77777777" w:rsidR="00312652" w:rsidRPr="007A2634" w:rsidRDefault="00312652" w:rsidP="00F57FDC">
            <w:pPr>
              <w:tabs>
                <w:tab w:val="left" w:pos="2552"/>
              </w:tabs>
              <w:ind w:right="22"/>
              <w:jc w:val="both"/>
              <w:rPr>
                <w:rFonts w:ascii="Nirmala UI" w:hAnsi="Nirmala UI" w:cs="Nirmala UI"/>
                <w:sz w:val="18"/>
                <w:szCs w:val="18"/>
              </w:rPr>
            </w:pPr>
          </w:p>
          <w:p w14:paraId="26367470" w14:textId="77777777" w:rsidR="00312652" w:rsidRPr="007A2634" w:rsidRDefault="007A163A" w:rsidP="00474A86">
            <w:pPr>
              <w:pStyle w:val="ListParagraph"/>
              <w:numPr>
                <w:ilvl w:val="0"/>
                <w:numId w:val="1"/>
              </w:numPr>
              <w:tabs>
                <w:tab w:val="left" w:pos="601"/>
              </w:tabs>
              <w:ind w:left="0" w:right="22" w:firstLine="360"/>
              <w:jc w:val="both"/>
              <w:rPr>
                <w:rFonts w:ascii="Nirmala UI" w:hAnsi="Nirmala UI" w:cs="Nirmala UI"/>
                <w:b/>
                <w:sz w:val="18"/>
                <w:szCs w:val="18"/>
              </w:rPr>
            </w:pPr>
            <w:proofErr w:type="spellStart"/>
            <w:r w:rsidRPr="007A2634">
              <w:rPr>
                <w:rFonts w:ascii="Nirmala UI" w:hAnsi="Nirmala UI" w:cs="Nirmala UI"/>
                <w:b/>
                <w:sz w:val="18"/>
                <w:szCs w:val="18"/>
              </w:rPr>
              <w:t>Agré</w:t>
            </w:r>
            <w:r w:rsidR="00591B67" w:rsidRPr="007A2634">
              <w:rPr>
                <w:rFonts w:ascii="Nirmala UI" w:hAnsi="Nirmala UI" w:cs="Nirmala UI"/>
                <w:b/>
                <w:sz w:val="18"/>
                <w:szCs w:val="18"/>
              </w:rPr>
              <w:t>gase</w:t>
            </w:r>
            <w:proofErr w:type="spellEnd"/>
            <w:r w:rsidR="00591B67" w:rsidRPr="007A2634">
              <w:rPr>
                <w:rFonts w:ascii="Nirmala UI" w:hAnsi="Nirmala UI" w:cs="Nirmala UI"/>
                <w:b/>
                <w:sz w:val="18"/>
                <w:szCs w:val="18"/>
              </w:rPr>
              <w:t xml:space="preserve"> al artículo</w:t>
            </w:r>
            <w:r w:rsidR="00312652" w:rsidRPr="007A2634">
              <w:rPr>
                <w:rFonts w:ascii="Nirmala UI" w:hAnsi="Nirmala UI" w:cs="Nirmala UI"/>
                <w:b/>
                <w:sz w:val="18"/>
                <w:szCs w:val="18"/>
              </w:rPr>
              <w:t xml:space="preserve"> 1.1.2. en el orden alfabético que corresponda </w:t>
            </w:r>
            <w:r w:rsidR="00591B67" w:rsidRPr="007A2634">
              <w:rPr>
                <w:rFonts w:ascii="Nirmala UI" w:hAnsi="Nirmala UI" w:cs="Nirmala UI"/>
                <w:b/>
                <w:sz w:val="18"/>
                <w:szCs w:val="18"/>
              </w:rPr>
              <w:t>los</w:t>
            </w:r>
            <w:r w:rsidR="00B21733" w:rsidRPr="007A2634">
              <w:rPr>
                <w:rFonts w:ascii="Nirmala UI" w:hAnsi="Nirmala UI" w:cs="Nirmala UI"/>
                <w:b/>
                <w:sz w:val="18"/>
                <w:szCs w:val="18"/>
              </w:rPr>
              <w:t xml:space="preserve"> </w:t>
            </w:r>
            <w:r w:rsidR="00312652" w:rsidRPr="007A2634">
              <w:rPr>
                <w:rFonts w:ascii="Nirmala UI" w:hAnsi="Nirmala UI" w:cs="Nirmala UI"/>
                <w:b/>
                <w:sz w:val="18"/>
                <w:szCs w:val="18"/>
              </w:rPr>
              <w:t>siguiente</w:t>
            </w:r>
            <w:r w:rsidR="00591B67" w:rsidRPr="007A2634">
              <w:rPr>
                <w:rFonts w:ascii="Nirmala UI" w:hAnsi="Nirmala UI" w:cs="Nirmala UI"/>
                <w:b/>
                <w:sz w:val="18"/>
                <w:szCs w:val="18"/>
              </w:rPr>
              <w:t>s</w:t>
            </w:r>
            <w:r w:rsidR="00B21733" w:rsidRPr="007A2634">
              <w:rPr>
                <w:rFonts w:ascii="Nirmala UI" w:hAnsi="Nirmala UI" w:cs="Nirmala UI"/>
                <w:b/>
                <w:sz w:val="18"/>
                <w:szCs w:val="18"/>
              </w:rPr>
              <w:t xml:space="preserve"> vocablo</w:t>
            </w:r>
            <w:r w:rsidR="00591B67" w:rsidRPr="007A2634">
              <w:rPr>
                <w:rFonts w:ascii="Nirmala UI" w:hAnsi="Nirmala UI" w:cs="Nirmala UI"/>
                <w:b/>
                <w:sz w:val="18"/>
                <w:szCs w:val="18"/>
              </w:rPr>
              <w:t>s</w:t>
            </w:r>
            <w:r w:rsidR="00312652" w:rsidRPr="007A2634">
              <w:rPr>
                <w:rFonts w:ascii="Nirmala UI" w:hAnsi="Nirmala UI" w:cs="Nirmala UI"/>
                <w:b/>
                <w:sz w:val="18"/>
                <w:szCs w:val="18"/>
              </w:rPr>
              <w:t>:</w:t>
            </w:r>
          </w:p>
          <w:p w14:paraId="121DA244" w14:textId="77777777" w:rsidR="007A163A" w:rsidRPr="007A2634" w:rsidRDefault="007A163A" w:rsidP="00B21733">
            <w:pPr>
              <w:pStyle w:val="ListParagraph"/>
              <w:tabs>
                <w:tab w:val="left" w:pos="601"/>
              </w:tabs>
              <w:ind w:left="0" w:right="22"/>
              <w:jc w:val="both"/>
              <w:rPr>
                <w:rFonts w:ascii="Nirmala UI" w:hAnsi="Nirmala UI" w:cs="Nirmala UI"/>
                <w:b/>
                <w:sz w:val="18"/>
                <w:szCs w:val="18"/>
                <w:lang w:val="es-ES"/>
              </w:rPr>
            </w:pPr>
          </w:p>
          <w:p w14:paraId="15E6B950" w14:textId="77777777" w:rsidR="00B21733" w:rsidRPr="00F241AC" w:rsidRDefault="00B21733" w:rsidP="00B21733">
            <w:pPr>
              <w:pStyle w:val="ListParagraph"/>
              <w:tabs>
                <w:tab w:val="left" w:pos="601"/>
              </w:tabs>
              <w:ind w:left="0" w:right="22"/>
              <w:jc w:val="both"/>
              <w:rPr>
                <w:rFonts w:ascii="Nirmala UI" w:hAnsi="Nirmala UI" w:cs="Nirmala UI"/>
                <w:i/>
                <w:sz w:val="18"/>
                <w:szCs w:val="18"/>
                <w:lang w:val="es-ES"/>
              </w:rPr>
            </w:pPr>
            <w:r w:rsidRPr="00F241AC">
              <w:rPr>
                <w:rFonts w:ascii="Nirmala UI" w:hAnsi="Nirmala UI" w:cs="Nirmala UI"/>
                <w:b/>
                <w:i/>
                <w:sz w:val="18"/>
                <w:szCs w:val="18"/>
                <w:lang w:val="es-ES"/>
              </w:rPr>
              <w:t>“Informe de Mitigación Vial (IMIV)</w:t>
            </w:r>
            <w:r w:rsidR="001E6DD4" w:rsidRPr="00F241AC">
              <w:rPr>
                <w:rFonts w:ascii="Nirmala UI" w:hAnsi="Nirmala UI" w:cs="Nirmala UI"/>
                <w:b/>
                <w:i/>
                <w:sz w:val="18"/>
                <w:szCs w:val="18"/>
                <w:lang w:val="es-CL"/>
              </w:rPr>
              <w:t xml:space="preserve"> o</w:t>
            </w:r>
            <w:r w:rsidR="00D04EC8" w:rsidRPr="00F241AC">
              <w:rPr>
                <w:rFonts w:ascii="Nirmala UI" w:hAnsi="Nirmala UI" w:cs="Nirmala UI"/>
                <w:b/>
                <w:i/>
                <w:sz w:val="18"/>
                <w:szCs w:val="18"/>
                <w:lang w:val="es-CL"/>
              </w:rPr>
              <w:t xml:space="preserve"> informe de mitigación</w:t>
            </w:r>
            <w:r w:rsidRPr="00F241AC">
              <w:rPr>
                <w:rFonts w:ascii="Nirmala UI" w:hAnsi="Nirmala UI" w:cs="Nirmala UI"/>
                <w:b/>
                <w:i/>
                <w:sz w:val="18"/>
                <w:szCs w:val="18"/>
                <w:lang w:val="es-ES"/>
              </w:rPr>
              <w:t>”:</w:t>
            </w:r>
            <w:r w:rsidR="00D04EC8" w:rsidRPr="00F241AC">
              <w:rPr>
                <w:rFonts w:ascii="Nirmala UI" w:hAnsi="Nirmala UI" w:cs="Nirmala UI"/>
                <w:b/>
                <w:i/>
                <w:sz w:val="18"/>
                <w:szCs w:val="18"/>
                <w:lang w:val="es-ES"/>
              </w:rPr>
              <w:t xml:space="preserve"> </w:t>
            </w:r>
            <w:r w:rsidR="00D04EC8" w:rsidRPr="00F241AC">
              <w:rPr>
                <w:rFonts w:ascii="Nirmala UI" w:hAnsi="Nirmala UI" w:cs="Nirmala UI"/>
                <w:i/>
                <w:sz w:val="18"/>
                <w:szCs w:val="18"/>
                <w:lang w:val="es-ES"/>
              </w:rPr>
              <w:t xml:space="preserve">informe que realizan los proyectos que </w:t>
            </w:r>
            <w:r w:rsidR="00064F57">
              <w:rPr>
                <w:rFonts w:ascii="Nirmala UI" w:hAnsi="Nirmala UI" w:cs="Nirmala UI"/>
                <w:i/>
                <w:sz w:val="18"/>
                <w:szCs w:val="18"/>
                <w:lang w:val="es-ES"/>
              </w:rPr>
              <w:t>conlleven</w:t>
            </w:r>
            <w:r w:rsidR="00D04EC8" w:rsidRPr="00F241AC">
              <w:rPr>
                <w:rFonts w:ascii="Nirmala UI" w:hAnsi="Nirmala UI" w:cs="Nirmala UI"/>
                <w:i/>
                <w:sz w:val="18"/>
                <w:szCs w:val="18"/>
                <w:lang w:val="es-ES"/>
              </w:rPr>
              <w:t xml:space="preserve"> crecimiento urbano por extensión o densificación que generen impactos relevantes sobre la movilidad local.</w:t>
            </w:r>
          </w:p>
          <w:p w14:paraId="4F5FE4CA" w14:textId="77777777" w:rsidR="001337D5" w:rsidRPr="00F241AC" w:rsidRDefault="001337D5" w:rsidP="00B21733">
            <w:pPr>
              <w:pStyle w:val="ListParagraph"/>
              <w:tabs>
                <w:tab w:val="left" w:pos="601"/>
              </w:tabs>
              <w:ind w:left="0" w:right="22"/>
              <w:jc w:val="both"/>
              <w:rPr>
                <w:rFonts w:ascii="Nirmala UI" w:hAnsi="Nirmala UI" w:cs="Nirmala UI"/>
                <w:i/>
                <w:sz w:val="18"/>
                <w:szCs w:val="18"/>
                <w:lang w:val="es-ES"/>
              </w:rPr>
            </w:pPr>
          </w:p>
          <w:p w14:paraId="2CD8F219" w14:textId="77777777" w:rsidR="001337D5" w:rsidRPr="00F241AC" w:rsidRDefault="001337D5" w:rsidP="001337D5">
            <w:pPr>
              <w:jc w:val="both"/>
              <w:rPr>
                <w:rFonts w:ascii="Nirmala UI" w:hAnsi="Nirmala UI" w:cs="Nirmala UI"/>
                <w:i/>
                <w:sz w:val="18"/>
                <w:szCs w:val="18"/>
                <w:lang w:val="es-CL"/>
              </w:rPr>
            </w:pPr>
            <w:r w:rsidRPr="00F241AC">
              <w:rPr>
                <w:rFonts w:ascii="Nirmala UI" w:hAnsi="Nirmala UI" w:cs="Nirmala UI"/>
                <w:i/>
                <w:sz w:val="18"/>
                <w:szCs w:val="18"/>
                <w:lang w:val="es-CL"/>
              </w:rPr>
              <w:t>“</w:t>
            </w:r>
            <w:r w:rsidRPr="00F241AC">
              <w:rPr>
                <w:rFonts w:ascii="Nirmala UI" w:hAnsi="Nirmala UI" w:cs="Nirmala UI"/>
                <w:b/>
                <w:i/>
                <w:sz w:val="18"/>
                <w:szCs w:val="18"/>
                <w:lang w:val="es-CL"/>
              </w:rPr>
              <w:t>Movilidad</w:t>
            </w:r>
            <w:r w:rsidRPr="00F241AC">
              <w:rPr>
                <w:rFonts w:ascii="Nirmala UI" w:hAnsi="Nirmala UI" w:cs="Nirmala UI"/>
                <w:i/>
                <w:sz w:val="18"/>
                <w:szCs w:val="18"/>
                <w:lang w:val="es-CL"/>
              </w:rPr>
              <w:t xml:space="preserve">”: </w:t>
            </w:r>
            <w:r w:rsidRPr="00F241AC">
              <w:rPr>
                <w:rFonts w:ascii="Nirmala UI" w:hAnsi="Nirmala UI" w:cs="Nirmala UI"/>
                <w:i/>
                <w:sz w:val="18"/>
                <w:szCs w:val="18"/>
              </w:rPr>
              <w:t>Conjunto de desplazamientos de personas y bienes, realizados por modos motorizados o no motorizados, incluyendo los factores que los condicionan y las medidas de planificación, gestión y obras necesarias para permitirlos, fomentarlos o inhibirlos, con el objetivo de acceder a personas, actividades y lugares</w:t>
            </w:r>
            <w:r w:rsidRPr="00F241AC">
              <w:rPr>
                <w:rFonts w:ascii="Nirmala UI" w:hAnsi="Nirmala UI" w:cs="Nirmala UI"/>
                <w:i/>
                <w:sz w:val="18"/>
                <w:szCs w:val="18"/>
                <w:lang w:val="es-CL"/>
              </w:rPr>
              <w:t>.</w:t>
            </w:r>
          </w:p>
          <w:p w14:paraId="19CC8552" w14:textId="77777777" w:rsidR="003E7797" w:rsidRPr="00F241AC" w:rsidRDefault="003E7797" w:rsidP="00B21733">
            <w:pPr>
              <w:pStyle w:val="ListParagraph"/>
              <w:tabs>
                <w:tab w:val="left" w:pos="601"/>
              </w:tabs>
              <w:ind w:left="0" w:right="22"/>
              <w:jc w:val="both"/>
              <w:rPr>
                <w:rFonts w:ascii="Nirmala UI" w:hAnsi="Nirmala UI" w:cs="Nirmala UI"/>
                <w:i/>
                <w:sz w:val="18"/>
                <w:szCs w:val="18"/>
                <w:lang w:val="es-ES"/>
              </w:rPr>
            </w:pPr>
          </w:p>
          <w:p w14:paraId="56236544" w14:textId="77777777" w:rsidR="0058666B" w:rsidRPr="00BE574D" w:rsidRDefault="003E7797" w:rsidP="00543FD3">
            <w:pPr>
              <w:pStyle w:val="ListParagraph"/>
              <w:tabs>
                <w:tab w:val="left" w:pos="601"/>
              </w:tabs>
              <w:ind w:left="0" w:right="22"/>
              <w:jc w:val="both"/>
              <w:rPr>
                <w:rFonts w:ascii="Nirmala UI" w:hAnsi="Nirmala UI" w:cs="Nirmala UI"/>
                <w:i/>
                <w:sz w:val="18"/>
                <w:szCs w:val="18"/>
              </w:rPr>
            </w:pPr>
            <w:r w:rsidRPr="00F241AC">
              <w:rPr>
                <w:rFonts w:ascii="Nirmala UI" w:hAnsi="Nirmala UI" w:cs="Nirmala UI"/>
                <w:b/>
                <w:i/>
                <w:sz w:val="18"/>
                <w:szCs w:val="18"/>
              </w:rPr>
              <w:t>“Plan de inversiones en infraestructura de movilidad y espacio público”:</w:t>
            </w:r>
            <w:r w:rsidR="00090E8F" w:rsidRPr="00F241AC">
              <w:rPr>
                <w:rFonts w:ascii="Nirmala UI" w:hAnsi="Nirmala UI" w:cs="Nirmala UI"/>
                <w:b/>
                <w:i/>
                <w:sz w:val="18"/>
                <w:szCs w:val="18"/>
              </w:rPr>
              <w:t xml:space="preserve"> </w:t>
            </w:r>
            <w:r w:rsidR="00090E8F" w:rsidRPr="00F241AC">
              <w:rPr>
                <w:rFonts w:ascii="Nirmala UI" w:hAnsi="Nirmala UI" w:cs="Nirmala UI"/>
                <w:i/>
                <w:sz w:val="18"/>
                <w:szCs w:val="18"/>
              </w:rPr>
              <w:t>instrumento de nivel comunal o intercomunal, según sea el caso, que identifica las obras y medidas necesarias de ejecutar en el espacio público para mejorar sus condiciones de conectividad, accesibilidad, operación y movilidad, referidas a áreas verdes, veredas y circulaciones peatonales, pasos para peatones, calzadas,</w:t>
            </w:r>
            <w:r w:rsidR="00090E8F" w:rsidRPr="007A2634">
              <w:rPr>
                <w:rFonts w:ascii="Nirmala UI" w:hAnsi="Nirmala UI" w:cs="Nirmala UI"/>
                <w:sz w:val="18"/>
                <w:szCs w:val="18"/>
              </w:rPr>
              <w:t xml:space="preserve"> </w:t>
            </w:r>
            <w:proofErr w:type="spellStart"/>
            <w:r w:rsidR="00090E8F" w:rsidRPr="00F241AC">
              <w:rPr>
                <w:rFonts w:ascii="Nirmala UI" w:hAnsi="Nirmala UI" w:cs="Nirmala UI"/>
                <w:i/>
                <w:sz w:val="18"/>
                <w:szCs w:val="18"/>
              </w:rPr>
              <w:t>ciclovías</w:t>
            </w:r>
            <w:proofErr w:type="spellEnd"/>
            <w:r w:rsidR="00090E8F" w:rsidRPr="00F241AC">
              <w:rPr>
                <w:rFonts w:ascii="Nirmala UI" w:hAnsi="Nirmala UI" w:cs="Nirmala UI"/>
                <w:i/>
                <w:sz w:val="18"/>
                <w:szCs w:val="18"/>
              </w:rPr>
              <w:t>, áreas de juegos infantiles, baños públicos, mobiliario urbano tales como bancos o escaños, basureros o contenedores de basura.</w:t>
            </w:r>
          </w:p>
        </w:tc>
      </w:tr>
      <w:tr w:rsidR="009E59E1" w:rsidRPr="005E69D6" w14:paraId="2659C632" w14:textId="77777777" w:rsidTr="0063627E">
        <w:tc>
          <w:tcPr>
            <w:tcW w:w="6522" w:type="dxa"/>
            <w:shd w:val="clear" w:color="auto" w:fill="FFFFFF" w:themeFill="background1"/>
          </w:tcPr>
          <w:p w14:paraId="7F8230B2" w14:textId="77777777" w:rsidR="00E5448D" w:rsidRPr="005E69D6" w:rsidRDefault="00E5448D" w:rsidP="000460B8">
            <w:pPr>
              <w:jc w:val="both"/>
              <w:rPr>
                <w:rFonts w:ascii="Nirmala UI" w:hAnsi="Nirmala UI" w:cs="Nirmala UI"/>
                <w:b/>
                <w:color w:val="244061" w:themeColor="accent1" w:themeShade="80"/>
                <w:sz w:val="18"/>
                <w:szCs w:val="18"/>
                <w:u w:val="single"/>
              </w:rPr>
            </w:pPr>
          </w:p>
        </w:tc>
        <w:tc>
          <w:tcPr>
            <w:tcW w:w="7228" w:type="dxa"/>
            <w:shd w:val="clear" w:color="auto" w:fill="FFFFFF" w:themeFill="background1"/>
          </w:tcPr>
          <w:p w14:paraId="4093112E" w14:textId="77777777" w:rsidR="004D2067" w:rsidRPr="007A2634" w:rsidRDefault="004D2067" w:rsidP="004D2067">
            <w:pPr>
              <w:pStyle w:val="ListParagraph"/>
              <w:tabs>
                <w:tab w:val="left" w:pos="601"/>
              </w:tabs>
              <w:ind w:left="360" w:right="22"/>
              <w:jc w:val="both"/>
              <w:rPr>
                <w:rFonts w:ascii="Nirmala UI" w:hAnsi="Nirmala UI" w:cs="Nirmala UI"/>
                <w:b/>
                <w:sz w:val="18"/>
                <w:szCs w:val="18"/>
                <w:lang w:val="es-ES"/>
              </w:rPr>
            </w:pPr>
          </w:p>
          <w:p w14:paraId="6506D691" w14:textId="77777777" w:rsidR="00FE0550" w:rsidRPr="007A2634" w:rsidRDefault="00374233" w:rsidP="00520D4A">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Pr>
                <w:rFonts w:ascii="Nirmala UI" w:hAnsi="Nirmala UI" w:cs="Nirmala UI"/>
                <w:b/>
                <w:sz w:val="18"/>
                <w:szCs w:val="18"/>
                <w:lang w:val="es-ES"/>
              </w:rPr>
              <w:t>Modifícase</w:t>
            </w:r>
            <w:proofErr w:type="spellEnd"/>
            <w:r w:rsidR="00E5448D" w:rsidRPr="007A2634">
              <w:rPr>
                <w:rFonts w:ascii="Nirmala UI" w:hAnsi="Nirmala UI" w:cs="Nirmala UI"/>
                <w:b/>
                <w:sz w:val="18"/>
                <w:szCs w:val="18"/>
                <w:lang w:val="es-ES"/>
              </w:rPr>
              <w:t xml:space="preserve"> la denominación del CAPITULO 1 NORMAS DE COMPETENCIA Y DEFINICIONES del TITULO 1 DISPOSICIONES GENERALES por la siguiente: “CAPITULO 1 NORMAS DE COMPETENCIA, DEFINICIONES Y PLAZOS”</w:t>
            </w:r>
            <w:r w:rsidR="005610FD" w:rsidRPr="007A2634">
              <w:rPr>
                <w:rFonts w:ascii="Nirmala UI" w:hAnsi="Nirmala UI" w:cs="Nirmala UI"/>
                <w:b/>
                <w:sz w:val="18"/>
                <w:szCs w:val="18"/>
                <w:lang w:val="es-ES"/>
              </w:rPr>
              <w:t>.</w:t>
            </w:r>
          </w:p>
          <w:p w14:paraId="5262761B" w14:textId="77777777" w:rsidR="00CA474A" w:rsidRPr="007A2634" w:rsidRDefault="00CA474A" w:rsidP="00CA474A">
            <w:pPr>
              <w:pStyle w:val="ListParagraph"/>
              <w:tabs>
                <w:tab w:val="left" w:pos="601"/>
              </w:tabs>
              <w:ind w:left="360" w:right="22"/>
              <w:jc w:val="both"/>
              <w:rPr>
                <w:rFonts w:ascii="Nirmala UI" w:hAnsi="Nirmala UI" w:cs="Nirmala UI"/>
                <w:b/>
                <w:sz w:val="18"/>
                <w:szCs w:val="18"/>
                <w:lang w:val="es-ES"/>
              </w:rPr>
            </w:pPr>
          </w:p>
        </w:tc>
      </w:tr>
      <w:tr w:rsidR="00312652" w:rsidRPr="005E69D6" w14:paraId="61A02B77" w14:textId="77777777" w:rsidTr="0063627E">
        <w:tc>
          <w:tcPr>
            <w:tcW w:w="6522" w:type="dxa"/>
          </w:tcPr>
          <w:p w14:paraId="5D154494" w14:textId="77777777" w:rsidR="00CD59F4" w:rsidRPr="00CD59F4" w:rsidRDefault="00CD59F4" w:rsidP="00CD59F4">
            <w:pPr>
              <w:jc w:val="both"/>
              <w:rPr>
                <w:rFonts w:ascii="Nirmala UI" w:hAnsi="Nirmala UI" w:cs="Nirmala UI"/>
                <w:sz w:val="18"/>
                <w:szCs w:val="18"/>
                <w:lang w:val="es-ES"/>
              </w:rPr>
            </w:pPr>
            <w:r>
              <w:rPr>
                <w:rFonts w:ascii="Nirmala UI" w:hAnsi="Nirmala UI" w:cs="Nirmala UI"/>
                <w:b/>
                <w:sz w:val="18"/>
                <w:szCs w:val="18"/>
                <w:lang w:val="es-ES"/>
              </w:rPr>
              <w:t xml:space="preserve">Artículo </w:t>
            </w:r>
            <w:r w:rsidRPr="00CD59F4">
              <w:rPr>
                <w:rFonts w:ascii="Nirmala UI" w:hAnsi="Nirmala UI" w:cs="Nirmala UI"/>
                <w:b/>
                <w:sz w:val="18"/>
                <w:szCs w:val="18"/>
                <w:lang w:val="es-ES"/>
              </w:rPr>
              <w:t>1.1.1.</w:t>
            </w:r>
            <w:r w:rsidRPr="00CD59F4">
              <w:rPr>
                <w:rFonts w:ascii="Nirmala UI" w:hAnsi="Nirmala UI" w:cs="Nirmala UI"/>
                <w:b/>
                <w:sz w:val="18"/>
                <w:szCs w:val="18"/>
                <w:lang w:val="es-ES"/>
              </w:rPr>
              <w:tab/>
            </w:r>
            <w:r w:rsidRPr="00CD59F4">
              <w:rPr>
                <w:rFonts w:ascii="Nirmala UI" w:hAnsi="Nirmala UI" w:cs="Nirmala UI"/>
                <w:sz w:val="18"/>
                <w:szCs w:val="18"/>
                <w:lang w:val="es-ES"/>
              </w:rPr>
              <w:t>La presente Ordenanza reglamenta la Ley General de Urbanismo y Construcciones, y regula el procedimiento administrativo, el proceso de planificación urbana, el proceso de urbanización, el proceso de construcción, y los estándares técnicos de diseño y de construcción exigibles en los dos últimos.</w:t>
            </w:r>
          </w:p>
          <w:p w14:paraId="13F4C87F" w14:textId="77777777" w:rsidR="00CD59F4" w:rsidRDefault="00CD59F4" w:rsidP="00CD59F4">
            <w:pPr>
              <w:jc w:val="both"/>
              <w:rPr>
                <w:rFonts w:ascii="Nirmala UI" w:hAnsi="Nirmala UI" w:cs="Nirmala UI"/>
                <w:sz w:val="18"/>
                <w:szCs w:val="18"/>
                <w:lang w:val="es-ES"/>
              </w:rPr>
            </w:pPr>
          </w:p>
          <w:p w14:paraId="30BC64BD" w14:textId="77777777" w:rsidR="00B559F0" w:rsidRDefault="00B559F0" w:rsidP="00CD59F4">
            <w:pPr>
              <w:jc w:val="both"/>
              <w:rPr>
                <w:rFonts w:ascii="Nirmala UI" w:hAnsi="Nirmala UI" w:cs="Nirmala UI"/>
                <w:sz w:val="18"/>
                <w:szCs w:val="18"/>
                <w:lang w:val="es-ES"/>
              </w:rPr>
            </w:pPr>
          </w:p>
          <w:p w14:paraId="46716DC4" w14:textId="77777777" w:rsidR="00B559F0" w:rsidRDefault="00B559F0" w:rsidP="00CD59F4">
            <w:pPr>
              <w:jc w:val="both"/>
              <w:rPr>
                <w:rFonts w:ascii="Nirmala UI" w:hAnsi="Nirmala UI" w:cs="Nirmala UI"/>
                <w:sz w:val="18"/>
                <w:szCs w:val="18"/>
                <w:lang w:val="es-ES"/>
              </w:rPr>
            </w:pPr>
          </w:p>
          <w:p w14:paraId="088CE082" w14:textId="77777777" w:rsidR="00CF0F25" w:rsidRDefault="00CF0F25" w:rsidP="00CD59F4">
            <w:pPr>
              <w:jc w:val="both"/>
              <w:rPr>
                <w:rFonts w:ascii="Nirmala UI" w:hAnsi="Nirmala UI" w:cs="Nirmala UI"/>
                <w:sz w:val="18"/>
                <w:szCs w:val="18"/>
                <w:lang w:val="es-ES"/>
              </w:rPr>
            </w:pPr>
          </w:p>
          <w:p w14:paraId="1F8D88B6" w14:textId="77777777" w:rsidR="00CA474A" w:rsidRPr="00CD59F4" w:rsidRDefault="00CA474A" w:rsidP="00CD59F4">
            <w:pPr>
              <w:jc w:val="both"/>
              <w:rPr>
                <w:rFonts w:ascii="Nirmala UI" w:hAnsi="Nirmala UI" w:cs="Nirmala UI"/>
                <w:sz w:val="18"/>
                <w:szCs w:val="18"/>
                <w:lang w:val="es-ES"/>
              </w:rPr>
            </w:pPr>
          </w:p>
          <w:p w14:paraId="13C26B69" w14:textId="77777777" w:rsidR="00312652" w:rsidRPr="005E69D6" w:rsidRDefault="00CD59F4" w:rsidP="00CD59F4">
            <w:pPr>
              <w:jc w:val="both"/>
              <w:rPr>
                <w:rFonts w:ascii="Nirmala UI" w:hAnsi="Nirmala UI" w:cs="Nirmala UI"/>
                <w:sz w:val="18"/>
                <w:szCs w:val="18"/>
              </w:rPr>
            </w:pPr>
            <w:r w:rsidRPr="00CD59F4">
              <w:rPr>
                <w:rFonts w:ascii="Nirmala UI" w:hAnsi="Nirmala UI" w:cs="Nirmala UI"/>
                <w:sz w:val="18"/>
                <w:szCs w:val="18"/>
                <w:lang w:val="es-ES"/>
              </w:rPr>
              <w:tab/>
            </w:r>
            <w:r w:rsidRPr="00CD59F4">
              <w:rPr>
                <w:rFonts w:ascii="Nirmala UI" w:hAnsi="Nirmala UI" w:cs="Nirmala UI"/>
                <w:sz w:val="18"/>
                <w:szCs w:val="18"/>
                <w:lang w:val="es-ES"/>
              </w:rPr>
              <w:tab/>
              <w:t>Al Ministerio de Vivienda y Urbanismo le corresponde estudiar las modificaciones que la presente Ordenanza requiera.  Para este fin  podrá consultar a las asociaciones gremiales e instituciones ligadas al ámbito del urbanismo y la construcción, llevando  un registro de su participación en esta materia</w:t>
            </w:r>
          </w:p>
        </w:tc>
        <w:tc>
          <w:tcPr>
            <w:tcW w:w="7228" w:type="dxa"/>
          </w:tcPr>
          <w:p w14:paraId="249F64F3" w14:textId="77777777" w:rsidR="00FE0550" w:rsidRPr="007A2634" w:rsidRDefault="00FE0550" w:rsidP="00FE0550">
            <w:pPr>
              <w:pStyle w:val="ListParagraph"/>
              <w:tabs>
                <w:tab w:val="left" w:pos="601"/>
              </w:tabs>
              <w:ind w:left="360" w:right="22"/>
              <w:jc w:val="both"/>
              <w:rPr>
                <w:rFonts w:ascii="Nirmala UI" w:hAnsi="Nirmala UI" w:cs="Nirmala UI"/>
                <w:b/>
                <w:sz w:val="18"/>
                <w:szCs w:val="18"/>
              </w:rPr>
            </w:pPr>
          </w:p>
          <w:p w14:paraId="11F094E6" w14:textId="77777777" w:rsidR="00312652" w:rsidRPr="007A2634" w:rsidRDefault="00B94FA9" w:rsidP="00751065">
            <w:pPr>
              <w:pStyle w:val="ListParagraph"/>
              <w:numPr>
                <w:ilvl w:val="0"/>
                <w:numId w:val="1"/>
              </w:numPr>
              <w:tabs>
                <w:tab w:val="left" w:pos="601"/>
              </w:tabs>
              <w:ind w:left="0" w:right="22" w:firstLine="360"/>
              <w:jc w:val="both"/>
              <w:rPr>
                <w:rFonts w:ascii="Nirmala UI" w:hAnsi="Nirmala UI" w:cs="Nirmala UI"/>
                <w:b/>
                <w:sz w:val="18"/>
                <w:szCs w:val="18"/>
              </w:rPr>
            </w:pPr>
            <w:proofErr w:type="spellStart"/>
            <w:r w:rsidRPr="007A2634">
              <w:rPr>
                <w:rFonts w:ascii="Nirmala UI" w:hAnsi="Nirmala UI" w:cs="Nirmala UI"/>
                <w:b/>
                <w:sz w:val="18"/>
                <w:szCs w:val="18"/>
              </w:rPr>
              <w:t>Agré</w:t>
            </w:r>
            <w:r w:rsidR="00312652" w:rsidRPr="007A2634">
              <w:rPr>
                <w:rFonts w:ascii="Nirmala UI" w:hAnsi="Nirmala UI" w:cs="Nirmala UI"/>
                <w:b/>
                <w:sz w:val="18"/>
                <w:szCs w:val="18"/>
              </w:rPr>
              <w:t>gase</w:t>
            </w:r>
            <w:proofErr w:type="spellEnd"/>
            <w:r w:rsidRPr="007A2634">
              <w:rPr>
                <w:rFonts w:ascii="Nirmala UI" w:hAnsi="Nirmala UI" w:cs="Nirmala UI"/>
                <w:b/>
                <w:sz w:val="18"/>
                <w:szCs w:val="18"/>
              </w:rPr>
              <w:t xml:space="preserve"> al artículo 1.1.1. el siguiente inciso segundo, pasando el actual inciso segundo a ser inciso tercero</w:t>
            </w:r>
            <w:r w:rsidR="00312652" w:rsidRPr="007A2634">
              <w:rPr>
                <w:rFonts w:ascii="Nirmala UI" w:hAnsi="Nirmala UI" w:cs="Nirmala UI"/>
                <w:b/>
                <w:sz w:val="18"/>
                <w:szCs w:val="18"/>
              </w:rPr>
              <w:t>:</w:t>
            </w:r>
          </w:p>
          <w:p w14:paraId="558CEE21" w14:textId="77777777" w:rsidR="00CA474A" w:rsidRPr="007A2634" w:rsidRDefault="00CA474A" w:rsidP="00626E83">
            <w:pPr>
              <w:tabs>
                <w:tab w:val="left" w:pos="2552"/>
              </w:tabs>
              <w:ind w:right="22" w:firstLine="955"/>
              <w:jc w:val="both"/>
              <w:rPr>
                <w:rFonts w:ascii="Nirmala UI" w:hAnsi="Nirmala UI" w:cs="Nirmala UI"/>
                <w:b/>
                <w:sz w:val="18"/>
                <w:szCs w:val="18"/>
              </w:rPr>
            </w:pPr>
          </w:p>
          <w:p w14:paraId="1A985922" w14:textId="77777777" w:rsidR="00312652" w:rsidRPr="00F241AC" w:rsidRDefault="00B94FA9" w:rsidP="00626E83">
            <w:pPr>
              <w:tabs>
                <w:tab w:val="left" w:pos="2552"/>
              </w:tabs>
              <w:ind w:right="22" w:firstLine="955"/>
              <w:jc w:val="both"/>
              <w:rPr>
                <w:rFonts w:ascii="Nirmala UI" w:hAnsi="Nirmala UI" w:cs="Nirmala UI"/>
                <w:i/>
                <w:sz w:val="18"/>
                <w:szCs w:val="18"/>
              </w:rPr>
            </w:pPr>
            <w:r w:rsidRPr="00F241AC">
              <w:rPr>
                <w:rFonts w:ascii="Nirmala UI" w:hAnsi="Nirmala UI" w:cs="Nirmala UI"/>
                <w:b/>
                <w:i/>
                <w:sz w:val="18"/>
                <w:szCs w:val="18"/>
              </w:rPr>
              <w:t>“</w:t>
            </w:r>
            <w:r w:rsidR="00312652" w:rsidRPr="00F241AC">
              <w:rPr>
                <w:rFonts w:ascii="Nirmala UI" w:hAnsi="Nirmala UI" w:cs="Nirmala UI"/>
                <w:i/>
                <w:sz w:val="18"/>
                <w:szCs w:val="18"/>
              </w:rPr>
              <w:t>Los plazos de días contenidos en la Ley General de Urbanismo y Construcciones y en esta Ordenanza, en que no se indique expresamente que se trata de plazos de días hábiles, son de días corridos.</w:t>
            </w:r>
            <w:r w:rsidRPr="00F241AC">
              <w:rPr>
                <w:rFonts w:ascii="Nirmala UI" w:hAnsi="Nirmala UI" w:cs="Nirmala UI"/>
                <w:i/>
                <w:sz w:val="18"/>
                <w:szCs w:val="18"/>
              </w:rPr>
              <w:t xml:space="preserve"> </w:t>
            </w:r>
            <w:r w:rsidR="00312652" w:rsidRPr="00F241AC">
              <w:rPr>
                <w:rFonts w:ascii="Nirmala UI" w:hAnsi="Nirmala UI" w:cs="Nirmala UI"/>
                <w:i/>
                <w:sz w:val="18"/>
                <w:szCs w:val="18"/>
              </w:rPr>
              <w:t>Con todo, siempre que el último día de un plazo sea inhábil se entenderá prorrogado al primer día hábil siguiente.</w:t>
            </w:r>
            <w:r w:rsidRPr="00F241AC">
              <w:rPr>
                <w:rFonts w:ascii="Nirmala UI" w:hAnsi="Nirmala UI" w:cs="Nirmala UI"/>
                <w:i/>
                <w:sz w:val="18"/>
                <w:szCs w:val="18"/>
              </w:rPr>
              <w:t xml:space="preserve"> E</w:t>
            </w:r>
            <w:r w:rsidR="0089291C" w:rsidRPr="00F241AC">
              <w:rPr>
                <w:rFonts w:ascii="Nirmala UI" w:hAnsi="Nirmala UI" w:cs="Nirmala UI"/>
                <w:i/>
                <w:sz w:val="18"/>
                <w:szCs w:val="18"/>
              </w:rPr>
              <w:t>n los casos que no se fijen plazos para pronunciarse, el Director de Obras Muni</w:t>
            </w:r>
            <w:r w:rsidR="00A97E29" w:rsidRPr="00F241AC">
              <w:rPr>
                <w:rFonts w:ascii="Nirmala UI" w:hAnsi="Nirmala UI" w:cs="Nirmala UI"/>
                <w:i/>
                <w:sz w:val="18"/>
                <w:szCs w:val="18"/>
              </w:rPr>
              <w:t>cipales deberá dar cumplimiento</w:t>
            </w:r>
            <w:r w:rsidR="0089291C" w:rsidRPr="00F241AC">
              <w:rPr>
                <w:rFonts w:ascii="Nirmala UI" w:hAnsi="Nirmala UI" w:cs="Nirmala UI"/>
                <w:i/>
                <w:sz w:val="18"/>
                <w:szCs w:val="18"/>
              </w:rPr>
              <w:t xml:space="preserve"> a</w:t>
            </w:r>
            <w:r w:rsidR="00312652" w:rsidRPr="00F241AC">
              <w:rPr>
                <w:rFonts w:ascii="Nirmala UI" w:hAnsi="Nirmala UI" w:cs="Nirmala UI"/>
                <w:i/>
                <w:sz w:val="18"/>
                <w:szCs w:val="18"/>
              </w:rPr>
              <w:t xml:space="preserve"> los plazos </w:t>
            </w:r>
            <w:r w:rsidR="0089291C" w:rsidRPr="00F241AC">
              <w:rPr>
                <w:rFonts w:ascii="Nirmala UI" w:hAnsi="Nirmala UI" w:cs="Nirmala UI"/>
                <w:i/>
                <w:sz w:val="18"/>
                <w:szCs w:val="18"/>
              </w:rPr>
              <w:t xml:space="preserve">establecidos en </w:t>
            </w:r>
            <w:r w:rsidR="00312652" w:rsidRPr="00F241AC">
              <w:rPr>
                <w:rFonts w:ascii="Nirmala UI" w:hAnsi="Nirmala UI" w:cs="Nirmala UI"/>
                <w:i/>
                <w:sz w:val="18"/>
                <w:szCs w:val="18"/>
              </w:rPr>
              <w:t xml:space="preserve">el artículo </w:t>
            </w:r>
            <w:r w:rsidR="0089291C" w:rsidRPr="00F241AC">
              <w:rPr>
                <w:rFonts w:ascii="Nirmala UI" w:hAnsi="Nirmala UI" w:cs="Nirmala UI"/>
                <w:i/>
                <w:sz w:val="18"/>
                <w:szCs w:val="18"/>
              </w:rPr>
              <w:t>24 de</w:t>
            </w:r>
            <w:r w:rsidR="00312652" w:rsidRPr="00F241AC">
              <w:rPr>
                <w:rFonts w:ascii="Nirmala UI" w:hAnsi="Nirmala UI" w:cs="Nirmala UI"/>
                <w:i/>
                <w:sz w:val="18"/>
                <w:szCs w:val="18"/>
              </w:rPr>
              <w:t xml:space="preserve"> la Ley 19.880.</w:t>
            </w:r>
            <w:r w:rsidRPr="00F241AC">
              <w:rPr>
                <w:rFonts w:ascii="Nirmala UI" w:hAnsi="Nirmala UI" w:cs="Nirmala UI"/>
                <w:i/>
                <w:sz w:val="18"/>
                <w:szCs w:val="18"/>
              </w:rPr>
              <w:t>”.</w:t>
            </w:r>
          </w:p>
        </w:tc>
      </w:tr>
      <w:tr w:rsidR="007626AF" w:rsidRPr="005E69D6" w14:paraId="05573251" w14:textId="77777777" w:rsidTr="0063627E">
        <w:tc>
          <w:tcPr>
            <w:tcW w:w="6522" w:type="dxa"/>
          </w:tcPr>
          <w:p w14:paraId="58B06452" w14:textId="77777777" w:rsidR="007626AF" w:rsidRDefault="007626AF" w:rsidP="00CD59F4">
            <w:pPr>
              <w:jc w:val="both"/>
              <w:rPr>
                <w:rFonts w:ascii="Nirmala UI" w:hAnsi="Nirmala UI" w:cs="Nirmala UI"/>
                <w:b/>
                <w:sz w:val="18"/>
                <w:szCs w:val="18"/>
                <w:lang w:val="es-ES"/>
              </w:rPr>
            </w:pPr>
          </w:p>
          <w:p w14:paraId="020593CE" w14:textId="77777777" w:rsidR="007626AF" w:rsidRDefault="007626AF" w:rsidP="00CD59F4">
            <w:pPr>
              <w:jc w:val="both"/>
              <w:rPr>
                <w:rFonts w:ascii="Nirmala UI" w:hAnsi="Nirmala UI" w:cs="Nirmala UI"/>
                <w:b/>
                <w:sz w:val="18"/>
                <w:szCs w:val="18"/>
                <w:lang w:val="es-ES"/>
              </w:rPr>
            </w:pPr>
          </w:p>
        </w:tc>
        <w:tc>
          <w:tcPr>
            <w:tcW w:w="7228" w:type="dxa"/>
          </w:tcPr>
          <w:p w14:paraId="2B03FC89" w14:textId="77777777" w:rsidR="007626AF" w:rsidRPr="001E58FA" w:rsidRDefault="007626AF" w:rsidP="007626AF">
            <w:pPr>
              <w:pStyle w:val="ListParagraph"/>
              <w:numPr>
                <w:ilvl w:val="0"/>
                <w:numId w:val="1"/>
              </w:numPr>
              <w:tabs>
                <w:tab w:val="left" w:pos="601"/>
              </w:tabs>
              <w:ind w:left="0" w:right="22" w:firstLine="360"/>
              <w:jc w:val="both"/>
              <w:rPr>
                <w:rFonts w:ascii="Nirmala UI" w:hAnsi="Nirmala UI" w:cs="Nirmala UI"/>
                <w:b/>
                <w:sz w:val="18"/>
                <w:szCs w:val="18"/>
              </w:rPr>
            </w:pPr>
            <w:proofErr w:type="spellStart"/>
            <w:r w:rsidRPr="007626AF">
              <w:rPr>
                <w:rFonts w:ascii="Nirmala UI" w:hAnsi="Nirmala UI" w:cs="Nirmala UI"/>
                <w:b/>
                <w:sz w:val="18"/>
                <w:szCs w:val="18"/>
                <w:lang w:val="es-ES"/>
              </w:rPr>
              <w:t>Agregá</w:t>
            </w:r>
            <w:r>
              <w:rPr>
                <w:rFonts w:ascii="Nirmala UI" w:hAnsi="Nirmala UI" w:cs="Nirmala UI"/>
                <w:b/>
                <w:sz w:val="18"/>
                <w:szCs w:val="18"/>
                <w:lang w:val="es-ES"/>
              </w:rPr>
              <w:t>se</w:t>
            </w:r>
            <w:proofErr w:type="spellEnd"/>
            <w:r>
              <w:rPr>
                <w:rFonts w:ascii="Nirmala UI" w:hAnsi="Nirmala UI" w:cs="Nirmala UI"/>
                <w:b/>
                <w:sz w:val="18"/>
                <w:szCs w:val="18"/>
                <w:lang w:val="es-ES"/>
              </w:rPr>
              <w:t xml:space="preserve"> en el CAPÍTULO  4 </w:t>
            </w:r>
            <w:r w:rsidR="00A367B8">
              <w:rPr>
                <w:rFonts w:ascii="Nirmala UI" w:hAnsi="Nirmala UI" w:cs="Nirmala UI"/>
                <w:b/>
                <w:sz w:val="18"/>
                <w:szCs w:val="18"/>
                <w:lang w:val="es-ES"/>
              </w:rPr>
              <w:t xml:space="preserve">“DISPOSICIONES COMUNES A LOS PERMISOS DE URBANIZACIÓN Y EDIFICACIÓN” </w:t>
            </w:r>
            <w:r>
              <w:rPr>
                <w:rFonts w:ascii="Nirmala UI" w:hAnsi="Nirmala UI" w:cs="Nirmala UI"/>
                <w:b/>
                <w:sz w:val="18"/>
                <w:szCs w:val="18"/>
                <w:lang w:val="es-ES"/>
              </w:rPr>
              <w:t xml:space="preserve">del </w:t>
            </w:r>
            <w:r w:rsidR="00A367B8">
              <w:rPr>
                <w:rFonts w:ascii="Nirmala UI" w:hAnsi="Nirmala UI" w:cs="Nirmala UI"/>
                <w:b/>
                <w:sz w:val="18"/>
                <w:szCs w:val="18"/>
                <w:lang w:val="es-ES"/>
              </w:rPr>
              <w:t>TÍ</w:t>
            </w:r>
            <w:r w:rsidRPr="007626AF">
              <w:rPr>
                <w:rFonts w:ascii="Nirmala UI" w:hAnsi="Nirmala UI" w:cs="Nirmala UI"/>
                <w:b/>
                <w:sz w:val="18"/>
                <w:szCs w:val="18"/>
                <w:lang w:val="es-ES"/>
              </w:rPr>
              <w:t>T</w:t>
            </w:r>
            <w:r>
              <w:rPr>
                <w:rFonts w:ascii="Nirmala UI" w:hAnsi="Nirmala UI" w:cs="Nirmala UI"/>
                <w:b/>
                <w:sz w:val="18"/>
                <w:szCs w:val="18"/>
                <w:lang w:val="es-ES"/>
              </w:rPr>
              <w:t>ULO 1 DISPOSICIONES GENERALES,</w:t>
            </w:r>
            <w:r w:rsidRPr="007626AF">
              <w:rPr>
                <w:rFonts w:ascii="Nirmala UI" w:hAnsi="Nirmala UI" w:cs="Nirmala UI"/>
                <w:b/>
                <w:sz w:val="18"/>
                <w:szCs w:val="18"/>
                <w:lang w:val="es-ES"/>
              </w:rPr>
              <w:t xml:space="preserve"> el siguiente </w:t>
            </w:r>
            <w:r>
              <w:rPr>
                <w:rFonts w:ascii="Nirmala UI" w:hAnsi="Nirmala UI" w:cs="Nirmala UI"/>
                <w:b/>
                <w:sz w:val="18"/>
                <w:szCs w:val="18"/>
                <w:lang w:val="es-ES"/>
              </w:rPr>
              <w:t>artículo</w:t>
            </w:r>
            <w:r>
              <w:rPr>
                <w:rFonts w:ascii="Nirmala UI" w:hAnsi="Nirmala UI" w:cs="Nirmala UI"/>
                <w:b/>
                <w:sz w:val="18"/>
                <w:szCs w:val="18"/>
                <w:lang w:val="es-ES"/>
              </w:rPr>
              <w:t>:</w:t>
            </w:r>
          </w:p>
          <w:p w14:paraId="52FBDE2D" w14:textId="77777777" w:rsidR="007626AF" w:rsidRPr="007626AF" w:rsidRDefault="007626AF" w:rsidP="007626AF">
            <w:pPr>
              <w:pStyle w:val="ListParagraph"/>
              <w:tabs>
                <w:tab w:val="left" w:pos="601"/>
              </w:tabs>
              <w:ind w:left="360" w:right="22"/>
              <w:jc w:val="both"/>
              <w:rPr>
                <w:rFonts w:ascii="Nirmala UI" w:hAnsi="Nirmala UI" w:cs="Nirmala UI"/>
                <w:b/>
                <w:sz w:val="18"/>
                <w:szCs w:val="18"/>
              </w:rPr>
            </w:pPr>
          </w:p>
          <w:p w14:paraId="23873CFD" w14:textId="15DC3ECA" w:rsidR="007626AF" w:rsidRPr="008669E9" w:rsidRDefault="007626AF" w:rsidP="007626AF">
            <w:pPr>
              <w:tabs>
                <w:tab w:val="left" w:pos="2552"/>
              </w:tabs>
              <w:ind w:right="22"/>
              <w:jc w:val="both"/>
              <w:rPr>
                <w:rFonts w:ascii="Nirmala UI" w:hAnsi="Nirmala UI" w:cs="Nirmala UI"/>
                <w:b/>
                <w:i/>
                <w:sz w:val="18"/>
                <w:szCs w:val="18"/>
              </w:rPr>
            </w:pPr>
            <w:r>
              <w:rPr>
                <w:rFonts w:ascii="Nirmala UI" w:hAnsi="Nirmala UI" w:cs="Nirmala UI"/>
                <w:i/>
                <w:sz w:val="18"/>
                <w:szCs w:val="18"/>
              </w:rPr>
              <w:t>“</w:t>
            </w:r>
            <w:r w:rsidRPr="007626AF">
              <w:rPr>
                <w:rFonts w:ascii="Nirmala UI" w:hAnsi="Nirmala UI" w:cs="Nirmala UI"/>
                <w:b/>
                <w:i/>
                <w:sz w:val="18"/>
                <w:szCs w:val="18"/>
              </w:rPr>
              <w:t xml:space="preserve">Artículo 1.4.22. </w:t>
            </w:r>
            <w:r w:rsidR="001A07B0" w:rsidRPr="001A07B0">
              <w:rPr>
                <w:rFonts w:ascii="Nirmala UI" w:hAnsi="Nirmala UI" w:cs="Nirmala UI"/>
                <w:i/>
                <w:sz w:val="18"/>
                <w:szCs w:val="18"/>
              </w:rPr>
              <w:t>Las Direcciones de Obras Municipales no podrán realizar otras exigencias a los permisos y autorizaciones regulados en la presente Ordenanza</w:t>
            </w:r>
            <w:r w:rsidR="00822A1C">
              <w:rPr>
                <w:rFonts w:ascii="Nirmala UI" w:hAnsi="Nirmala UI" w:cs="Nirmala UI"/>
                <w:i/>
                <w:sz w:val="18"/>
                <w:szCs w:val="18"/>
              </w:rPr>
              <w:t xml:space="preserve"> que se</w:t>
            </w:r>
            <w:r w:rsidR="001A07B0" w:rsidRPr="001A07B0">
              <w:rPr>
                <w:rFonts w:ascii="Nirmala UI" w:hAnsi="Nirmala UI" w:cs="Nirmala UI"/>
                <w:i/>
                <w:sz w:val="18"/>
                <w:szCs w:val="18"/>
              </w:rPr>
              <w:t xml:space="preserve"> ref</w:t>
            </w:r>
            <w:r w:rsidR="00822A1C">
              <w:rPr>
                <w:rFonts w:ascii="Nirmala UI" w:hAnsi="Nirmala UI" w:cs="Nirmala UI"/>
                <w:i/>
                <w:sz w:val="18"/>
                <w:szCs w:val="18"/>
              </w:rPr>
              <w:t xml:space="preserve">ieran </w:t>
            </w:r>
            <w:bookmarkStart w:id="0" w:name="_GoBack"/>
            <w:bookmarkEnd w:id="0"/>
            <w:r w:rsidR="001A07B0" w:rsidRPr="001A07B0">
              <w:rPr>
                <w:rFonts w:ascii="Nirmala UI" w:hAnsi="Nirmala UI" w:cs="Nirmala UI"/>
                <w:i/>
                <w:sz w:val="18"/>
                <w:szCs w:val="18"/>
              </w:rPr>
              <w:t>a estudios, obras de mitigación, cobros u otros aportes respecto de las materias  establecidas en la Ley N° 20.958, que establece un Sistema de Aportes al Espacio Público, u otros cuerpos legales</w:t>
            </w:r>
            <w:r w:rsidRPr="008669E9">
              <w:rPr>
                <w:rFonts w:ascii="Nirmala UI" w:hAnsi="Nirmala UI" w:cs="Nirmala UI"/>
                <w:i/>
                <w:sz w:val="18"/>
                <w:szCs w:val="18"/>
              </w:rPr>
              <w:t>”.</w:t>
            </w:r>
          </w:p>
          <w:p w14:paraId="163B8B2E" w14:textId="77777777" w:rsidR="007626AF" w:rsidRPr="007626AF" w:rsidRDefault="007626AF" w:rsidP="007626AF">
            <w:pPr>
              <w:tabs>
                <w:tab w:val="left" w:pos="601"/>
              </w:tabs>
              <w:ind w:right="22"/>
              <w:jc w:val="both"/>
              <w:rPr>
                <w:rFonts w:ascii="Nirmala UI" w:hAnsi="Nirmala UI" w:cs="Nirmala UI"/>
                <w:b/>
                <w:sz w:val="18"/>
                <w:szCs w:val="18"/>
              </w:rPr>
            </w:pPr>
          </w:p>
        </w:tc>
      </w:tr>
      <w:tr w:rsidR="001E3B4C" w:rsidRPr="005E69D6" w14:paraId="4F8A2FF9" w14:textId="77777777" w:rsidTr="0063627E">
        <w:tc>
          <w:tcPr>
            <w:tcW w:w="6522" w:type="dxa"/>
            <w:shd w:val="clear" w:color="auto" w:fill="FFFFFF" w:themeFill="background1"/>
          </w:tcPr>
          <w:p w14:paraId="7D31EF4A" w14:textId="77777777" w:rsidR="00312652" w:rsidRPr="005E69D6" w:rsidRDefault="00312652" w:rsidP="00A26A20">
            <w:pPr>
              <w:tabs>
                <w:tab w:val="left" w:pos="-720"/>
              </w:tabs>
              <w:jc w:val="center"/>
              <w:rPr>
                <w:rFonts w:ascii="Nirmala UI" w:hAnsi="Nirmala UI" w:cs="Nirmala UI"/>
                <w:b/>
                <w:spacing w:val="-3"/>
                <w:sz w:val="18"/>
                <w:szCs w:val="18"/>
              </w:rPr>
            </w:pPr>
          </w:p>
          <w:p w14:paraId="7FB5EDFA" w14:textId="77777777" w:rsidR="00312652" w:rsidRPr="005E69D6" w:rsidRDefault="00312652" w:rsidP="00626E83">
            <w:pPr>
              <w:tabs>
                <w:tab w:val="left" w:pos="-720"/>
              </w:tabs>
              <w:jc w:val="center"/>
              <w:rPr>
                <w:rFonts w:ascii="Nirmala UI" w:hAnsi="Nirmala UI" w:cs="Nirmala UI"/>
                <w:b/>
                <w:spacing w:val="-3"/>
                <w:sz w:val="18"/>
                <w:szCs w:val="18"/>
              </w:rPr>
            </w:pPr>
          </w:p>
        </w:tc>
        <w:tc>
          <w:tcPr>
            <w:tcW w:w="7228" w:type="dxa"/>
            <w:shd w:val="clear" w:color="auto" w:fill="FFFFFF" w:themeFill="background1"/>
          </w:tcPr>
          <w:p w14:paraId="01779905" w14:textId="77777777" w:rsidR="00312652" w:rsidRPr="007A2634" w:rsidRDefault="00312652" w:rsidP="00CB6AAF">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Agreg</w:t>
            </w:r>
            <w:r w:rsidR="00A97E29" w:rsidRPr="007A2634">
              <w:rPr>
                <w:rFonts w:ascii="Nirmala UI" w:hAnsi="Nirmala UI" w:cs="Nirmala UI"/>
                <w:b/>
                <w:sz w:val="18"/>
                <w:szCs w:val="18"/>
                <w:lang w:val="es-ES"/>
              </w:rPr>
              <w:t>á</w:t>
            </w:r>
            <w:r w:rsidRPr="007A2634">
              <w:rPr>
                <w:rFonts w:ascii="Nirmala UI" w:hAnsi="Nirmala UI" w:cs="Nirmala UI"/>
                <w:b/>
                <w:sz w:val="18"/>
                <w:szCs w:val="18"/>
                <w:lang w:val="es-ES"/>
              </w:rPr>
              <w:t>se</w:t>
            </w:r>
            <w:proofErr w:type="spellEnd"/>
            <w:r w:rsidRPr="007A2634">
              <w:rPr>
                <w:rFonts w:ascii="Nirmala UI" w:hAnsi="Nirmala UI" w:cs="Nirmala UI"/>
                <w:b/>
                <w:sz w:val="18"/>
                <w:szCs w:val="18"/>
                <w:lang w:val="es-ES"/>
              </w:rPr>
              <w:t xml:space="preserve"> en el “TITULO   1 DISPOSICIONES G</w:t>
            </w:r>
            <w:r w:rsidR="0046192E">
              <w:rPr>
                <w:rFonts w:ascii="Nirmala UI" w:hAnsi="Nirmala UI" w:cs="Nirmala UI"/>
                <w:b/>
                <w:sz w:val="18"/>
                <w:szCs w:val="18"/>
                <w:lang w:val="es-ES"/>
              </w:rPr>
              <w:t>ENERALES” el siguiente capítulo:</w:t>
            </w:r>
          </w:p>
          <w:p w14:paraId="6435F868" w14:textId="77777777" w:rsidR="00312652" w:rsidRPr="007A2634" w:rsidRDefault="00312652" w:rsidP="00D266D0">
            <w:pPr>
              <w:pStyle w:val="ListParagraph"/>
              <w:tabs>
                <w:tab w:val="left" w:pos="601"/>
              </w:tabs>
              <w:ind w:left="360" w:right="22"/>
              <w:rPr>
                <w:rFonts w:ascii="Nirmala UI" w:hAnsi="Nirmala UI" w:cs="Nirmala UI"/>
                <w:sz w:val="18"/>
                <w:szCs w:val="18"/>
                <w:lang w:val="es-ES"/>
              </w:rPr>
            </w:pPr>
          </w:p>
          <w:p w14:paraId="05879257" w14:textId="77777777" w:rsidR="00312652" w:rsidRPr="00F241AC" w:rsidRDefault="007A2634" w:rsidP="00FB5B68">
            <w:pPr>
              <w:pStyle w:val="ListParagraph"/>
              <w:tabs>
                <w:tab w:val="left" w:pos="601"/>
              </w:tabs>
              <w:ind w:left="360" w:right="22" w:hanging="325"/>
              <w:rPr>
                <w:rFonts w:ascii="Nirmala UI" w:hAnsi="Nirmala UI" w:cs="Nirmala UI"/>
                <w:b/>
                <w:i/>
                <w:sz w:val="18"/>
                <w:szCs w:val="18"/>
                <w:lang w:val="es-ES"/>
              </w:rPr>
            </w:pPr>
            <w:r w:rsidRPr="00F241AC">
              <w:rPr>
                <w:rFonts w:ascii="Nirmala UI" w:hAnsi="Nirmala UI" w:cs="Nirmala UI"/>
                <w:b/>
                <w:i/>
                <w:sz w:val="18"/>
                <w:szCs w:val="18"/>
                <w:lang w:val="es-ES"/>
              </w:rPr>
              <w:t>“CAPÍ</w:t>
            </w:r>
            <w:r w:rsidR="00312652" w:rsidRPr="00F241AC">
              <w:rPr>
                <w:rFonts w:ascii="Nirmala UI" w:hAnsi="Nirmala UI" w:cs="Nirmala UI"/>
                <w:b/>
                <w:i/>
                <w:sz w:val="18"/>
                <w:szCs w:val="18"/>
                <w:lang w:val="es-ES"/>
              </w:rPr>
              <w:t xml:space="preserve">TULO 5  </w:t>
            </w:r>
          </w:p>
          <w:p w14:paraId="3D05C968" w14:textId="77777777" w:rsidR="00312652" w:rsidRPr="00F241AC" w:rsidRDefault="00A46F54" w:rsidP="00FB5B68">
            <w:pPr>
              <w:pStyle w:val="ListParagraph"/>
              <w:tabs>
                <w:tab w:val="left" w:pos="0"/>
              </w:tabs>
              <w:ind w:left="0" w:right="22"/>
              <w:rPr>
                <w:rFonts w:ascii="Nirmala UI" w:hAnsi="Nirmala UI" w:cs="Nirmala UI"/>
                <w:b/>
                <w:i/>
                <w:sz w:val="18"/>
                <w:szCs w:val="18"/>
                <w:lang w:val="es-ES"/>
              </w:rPr>
            </w:pPr>
            <w:r w:rsidRPr="00F241AC">
              <w:rPr>
                <w:rFonts w:ascii="Nirmala UI" w:hAnsi="Nirmala UI" w:cs="Nirmala UI"/>
                <w:b/>
                <w:i/>
                <w:sz w:val="18"/>
                <w:szCs w:val="18"/>
                <w:lang w:val="es-ES"/>
              </w:rPr>
              <w:t>DISPOSICIONES COMUNES A LOS PERMISOS DE URBANIZACIÓN Y EDIFICACIÓN</w:t>
            </w:r>
            <w:r w:rsidRPr="00F241AC">
              <w:rPr>
                <w:rFonts w:ascii="Nirmala UI" w:hAnsi="Nirmala UI" w:cs="Nirmala UI"/>
                <w:b/>
                <w:i/>
                <w:sz w:val="18"/>
                <w:szCs w:val="18"/>
              </w:rPr>
              <w:t xml:space="preserve"> PARA PROYECTOS QUE CUENTEN CON</w:t>
            </w:r>
            <w:r w:rsidRPr="00F241AC">
              <w:rPr>
                <w:rFonts w:ascii="Nirmala UI" w:hAnsi="Nirmala UI" w:cs="Nirmala UI"/>
                <w:i/>
                <w:sz w:val="18"/>
                <w:szCs w:val="18"/>
              </w:rPr>
              <w:t xml:space="preserve"> </w:t>
            </w:r>
            <w:r w:rsidRPr="00F241AC">
              <w:rPr>
                <w:rFonts w:ascii="Nirmala UI" w:hAnsi="Nirmala UI" w:cs="Nirmala UI"/>
                <w:b/>
                <w:i/>
                <w:sz w:val="18"/>
                <w:szCs w:val="18"/>
              </w:rPr>
              <w:t>INFORME DE MITIGACIÓN VIAL (IMIV).</w:t>
            </w:r>
            <w:r w:rsidR="00312652" w:rsidRPr="00F241AC">
              <w:rPr>
                <w:rFonts w:ascii="Nirmala UI" w:hAnsi="Nirmala UI" w:cs="Nirmala UI"/>
                <w:b/>
                <w:i/>
                <w:sz w:val="18"/>
                <w:szCs w:val="18"/>
              </w:rPr>
              <w:t>”</w:t>
            </w:r>
            <w:r w:rsidR="00965C5C" w:rsidRPr="00F241AC">
              <w:rPr>
                <w:rFonts w:ascii="Nirmala UI" w:hAnsi="Nirmala UI" w:cs="Nirmala UI"/>
                <w:b/>
                <w:i/>
                <w:sz w:val="18"/>
                <w:szCs w:val="18"/>
              </w:rPr>
              <w:t>.</w:t>
            </w:r>
          </w:p>
          <w:p w14:paraId="220C5E4B" w14:textId="77777777" w:rsidR="00965C5C" w:rsidRPr="007A2634" w:rsidRDefault="00965C5C" w:rsidP="00D278BD">
            <w:pPr>
              <w:pStyle w:val="ListParagraph"/>
              <w:tabs>
                <w:tab w:val="left" w:pos="601"/>
              </w:tabs>
              <w:ind w:left="360" w:right="22"/>
              <w:jc w:val="both"/>
              <w:rPr>
                <w:rFonts w:ascii="Nirmala UI" w:hAnsi="Nirmala UI" w:cs="Nirmala UI"/>
                <w:b/>
                <w:sz w:val="18"/>
                <w:szCs w:val="18"/>
              </w:rPr>
            </w:pPr>
          </w:p>
        </w:tc>
      </w:tr>
      <w:tr w:rsidR="0046192E" w:rsidRPr="005E69D6" w14:paraId="6490CE28" w14:textId="77777777" w:rsidTr="0063627E">
        <w:tc>
          <w:tcPr>
            <w:tcW w:w="6522" w:type="dxa"/>
            <w:shd w:val="clear" w:color="auto" w:fill="FFFFFF" w:themeFill="background1"/>
          </w:tcPr>
          <w:p w14:paraId="035F3D4D" w14:textId="77777777" w:rsidR="0046192E" w:rsidRPr="005E69D6" w:rsidRDefault="0046192E" w:rsidP="00A26A20">
            <w:pPr>
              <w:tabs>
                <w:tab w:val="left" w:pos="-720"/>
              </w:tabs>
              <w:jc w:val="center"/>
              <w:rPr>
                <w:rFonts w:ascii="Nirmala UI" w:hAnsi="Nirmala UI" w:cs="Nirmala UI"/>
                <w:b/>
                <w:spacing w:val="-3"/>
                <w:sz w:val="18"/>
                <w:szCs w:val="18"/>
              </w:rPr>
            </w:pPr>
          </w:p>
        </w:tc>
        <w:tc>
          <w:tcPr>
            <w:tcW w:w="7228" w:type="dxa"/>
            <w:shd w:val="clear" w:color="auto" w:fill="FFFFFF" w:themeFill="background1"/>
          </w:tcPr>
          <w:p w14:paraId="77BF5E47" w14:textId="77777777" w:rsidR="0046192E" w:rsidRPr="0046192E" w:rsidRDefault="0046192E" w:rsidP="0046192E">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46192E">
              <w:rPr>
                <w:rFonts w:ascii="Nirmala UI" w:hAnsi="Nirmala UI" w:cs="Nirmala UI"/>
                <w:b/>
                <w:sz w:val="18"/>
                <w:szCs w:val="18"/>
                <w:lang w:val="es-ES"/>
              </w:rPr>
              <w:t>Agregá</w:t>
            </w:r>
            <w:r w:rsidR="000E37F4">
              <w:rPr>
                <w:rFonts w:ascii="Nirmala UI" w:hAnsi="Nirmala UI" w:cs="Nirmala UI"/>
                <w:b/>
                <w:sz w:val="18"/>
                <w:szCs w:val="18"/>
                <w:lang w:val="es-ES"/>
              </w:rPr>
              <w:t>n</w:t>
            </w:r>
            <w:r w:rsidRPr="0046192E">
              <w:rPr>
                <w:rFonts w:ascii="Nirmala UI" w:hAnsi="Nirmala UI" w:cs="Nirmala UI"/>
                <w:b/>
                <w:sz w:val="18"/>
                <w:szCs w:val="18"/>
                <w:lang w:val="es-ES"/>
              </w:rPr>
              <w:t>se</w:t>
            </w:r>
            <w:proofErr w:type="spellEnd"/>
            <w:r w:rsidRPr="0046192E">
              <w:rPr>
                <w:rFonts w:ascii="Nirmala UI" w:hAnsi="Nirmala UI" w:cs="Nirmala UI"/>
                <w:b/>
                <w:sz w:val="18"/>
                <w:szCs w:val="18"/>
                <w:lang w:val="es-ES"/>
              </w:rPr>
              <w:t xml:space="preserve"> en el</w:t>
            </w:r>
            <w:r>
              <w:rPr>
                <w:rFonts w:ascii="Nirmala UI" w:hAnsi="Nirmala UI" w:cs="Nirmala UI"/>
                <w:b/>
                <w:sz w:val="18"/>
                <w:szCs w:val="18"/>
                <w:lang w:val="es-ES"/>
              </w:rPr>
              <w:t xml:space="preserve"> nuevo</w:t>
            </w:r>
            <w:r w:rsidRPr="0046192E">
              <w:rPr>
                <w:rFonts w:ascii="Nirmala UI" w:hAnsi="Nirmala UI" w:cs="Nirmala UI"/>
                <w:b/>
                <w:i/>
                <w:sz w:val="18"/>
                <w:szCs w:val="18"/>
                <w:lang w:val="es-ES"/>
              </w:rPr>
              <w:t xml:space="preserve"> </w:t>
            </w:r>
            <w:r w:rsidRPr="0046192E">
              <w:rPr>
                <w:rFonts w:ascii="Nirmala UI" w:hAnsi="Nirmala UI" w:cs="Nirmala UI"/>
                <w:b/>
                <w:sz w:val="18"/>
                <w:szCs w:val="18"/>
                <w:lang w:val="es-ES"/>
              </w:rPr>
              <w:t xml:space="preserve">CAPÍTULO 5  DISPOSICIONES COMUNES A LOS </w:t>
            </w:r>
            <w:r w:rsidRPr="0046192E">
              <w:rPr>
                <w:rFonts w:ascii="Nirmala UI" w:hAnsi="Nirmala UI" w:cs="Nirmala UI"/>
                <w:b/>
                <w:sz w:val="18"/>
                <w:szCs w:val="18"/>
                <w:lang w:val="es-ES"/>
              </w:rPr>
              <w:lastRenderedPageBreak/>
              <w:t>PERMISOS DE URBANIZACIÓN Y EDIFICACIÓN</w:t>
            </w:r>
            <w:r w:rsidRPr="0046192E">
              <w:rPr>
                <w:rFonts w:ascii="Nirmala UI" w:hAnsi="Nirmala UI" w:cs="Nirmala UI"/>
                <w:b/>
                <w:sz w:val="18"/>
                <w:szCs w:val="18"/>
              </w:rPr>
              <w:t xml:space="preserve"> PARA PROYECTOS QUE CUENTEN CON IN</w:t>
            </w:r>
            <w:r>
              <w:rPr>
                <w:rFonts w:ascii="Nirmala UI" w:hAnsi="Nirmala UI" w:cs="Nirmala UI"/>
                <w:b/>
                <w:sz w:val="18"/>
                <w:szCs w:val="18"/>
              </w:rPr>
              <w:t>FORME DE MITIGACIÓN VIAL (IMIV), los siguientes artículos:</w:t>
            </w:r>
          </w:p>
          <w:p w14:paraId="0390C98D" w14:textId="77777777" w:rsidR="0046192E" w:rsidRPr="007A2634" w:rsidRDefault="0046192E" w:rsidP="0046192E">
            <w:pPr>
              <w:pStyle w:val="ListParagraph"/>
              <w:tabs>
                <w:tab w:val="left" w:pos="601"/>
              </w:tabs>
              <w:ind w:left="360" w:right="22"/>
              <w:jc w:val="both"/>
              <w:rPr>
                <w:rFonts w:ascii="Nirmala UI" w:hAnsi="Nirmala UI" w:cs="Nirmala UI"/>
                <w:b/>
                <w:sz w:val="18"/>
                <w:szCs w:val="18"/>
                <w:lang w:val="es-ES"/>
              </w:rPr>
            </w:pPr>
          </w:p>
        </w:tc>
      </w:tr>
      <w:tr w:rsidR="00312652" w:rsidRPr="005E69D6" w14:paraId="0E23F85E" w14:textId="77777777" w:rsidTr="0063627E">
        <w:tc>
          <w:tcPr>
            <w:tcW w:w="6522" w:type="dxa"/>
          </w:tcPr>
          <w:p w14:paraId="2241CD9E" w14:textId="77777777" w:rsidR="00312652" w:rsidRPr="005E69D6" w:rsidRDefault="00312652" w:rsidP="00A75BC4">
            <w:pPr>
              <w:jc w:val="both"/>
              <w:rPr>
                <w:rFonts w:ascii="Nirmala UI" w:hAnsi="Nirmala UI" w:cs="Nirmala UI"/>
                <w:i/>
                <w:sz w:val="18"/>
                <w:szCs w:val="18"/>
                <w:lang w:val="es-CL"/>
              </w:rPr>
            </w:pPr>
            <w:r w:rsidRPr="005E69D6">
              <w:rPr>
                <w:rFonts w:ascii="Nirmala UI" w:hAnsi="Nirmala UI" w:cs="Nirmala UI"/>
                <w:i/>
                <w:sz w:val="18"/>
                <w:szCs w:val="18"/>
                <w:lang w:val="es-CL"/>
              </w:rPr>
              <w:lastRenderedPageBreak/>
              <w:tab/>
            </w:r>
          </w:p>
          <w:p w14:paraId="5179EE41" w14:textId="77777777" w:rsidR="00A75BC4" w:rsidRPr="005E69D6" w:rsidRDefault="00312652" w:rsidP="00A75BC4">
            <w:pPr>
              <w:jc w:val="both"/>
              <w:rPr>
                <w:rFonts w:ascii="Nirmala UI" w:hAnsi="Nirmala UI" w:cs="Nirmala UI"/>
                <w:i/>
                <w:sz w:val="18"/>
                <w:szCs w:val="18"/>
                <w:lang w:val="es-CL"/>
              </w:rPr>
            </w:pPr>
            <w:r w:rsidRPr="005E69D6">
              <w:rPr>
                <w:rFonts w:ascii="Nirmala UI" w:hAnsi="Nirmala UI" w:cs="Nirmala UI"/>
                <w:i/>
                <w:sz w:val="18"/>
                <w:szCs w:val="18"/>
                <w:lang w:val="es-CL"/>
              </w:rPr>
              <w:tab/>
            </w:r>
          </w:p>
          <w:p w14:paraId="4DB614DF" w14:textId="77777777" w:rsidR="00312652" w:rsidRPr="005E69D6" w:rsidRDefault="00312652" w:rsidP="00EE3B8D">
            <w:pPr>
              <w:jc w:val="both"/>
              <w:rPr>
                <w:rFonts w:ascii="Nirmala UI" w:hAnsi="Nirmala UI" w:cs="Nirmala UI"/>
                <w:i/>
                <w:sz w:val="18"/>
                <w:szCs w:val="18"/>
                <w:lang w:val="es-CL"/>
              </w:rPr>
            </w:pPr>
          </w:p>
        </w:tc>
        <w:tc>
          <w:tcPr>
            <w:tcW w:w="7228" w:type="dxa"/>
          </w:tcPr>
          <w:p w14:paraId="5D4B8002" w14:textId="77777777" w:rsidR="00BE574D" w:rsidRDefault="00BE574D" w:rsidP="00171150">
            <w:pPr>
              <w:jc w:val="both"/>
              <w:rPr>
                <w:rFonts w:ascii="Nirmala UI" w:hAnsi="Nirmala UI" w:cs="Nirmala UI"/>
                <w:b/>
                <w:i/>
                <w:sz w:val="18"/>
                <w:szCs w:val="18"/>
              </w:rPr>
            </w:pPr>
          </w:p>
          <w:p w14:paraId="347AB421" w14:textId="77777777" w:rsidR="00312652" w:rsidRPr="00F241AC" w:rsidRDefault="0046192E" w:rsidP="00171150">
            <w:pPr>
              <w:jc w:val="both"/>
              <w:rPr>
                <w:rFonts w:ascii="Nirmala UI" w:hAnsi="Nirmala UI" w:cs="Nirmala UI"/>
                <w:i/>
                <w:sz w:val="18"/>
                <w:szCs w:val="18"/>
              </w:rPr>
            </w:pPr>
            <w:r>
              <w:rPr>
                <w:rFonts w:ascii="Nirmala UI" w:hAnsi="Nirmala UI" w:cs="Nirmala UI"/>
                <w:b/>
                <w:i/>
                <w:sz w:val="18"/>
                <w:szCs w:val="18"/>
              </w:rPr>
              <w:t>“</w:t>
            </w:r>
            <w:r w:rsidR="00312652" w:rsidRPr="00F241AC">
              <w:rPr>
                <w:rFonts w:ascii="Nirmala UI" w:hAnsi="Nirmala UI" w:cs="Nirmala UI"/>
                <w:b/>
                <w:i/>
                <w:sz w:val="18"/>
                <w:szCs w:val="18"/>
              </w:rPr>
              <w:t>Artículo 1.5.</w:t>
            </w:r>
            <w:r w:rsidR="006E5712" w:rsidRPr="00F241AC">
              <w:rPr>
                <w:rFonts w:ascii="Nirmala UI" w:hAnsi="Nirmala UI" w:cs="Nirmala UI"/>
                <w:b/>
                <w:i/>
                <w:sz w:val="18"/>
                <w:szCs w:val="18"/>
              </w:rPr>
              <w:t>1</w:t>
            </w:r>
            <w:r w:rsidR="00312652" w:rsidRPr="00F241AC">
              <w:rPr>
                <w:rFonts w:ascii="Nirmala UI" w:hAnsi="Nirmala UI" w:cs="Nirmala UI"/>
                <w:b/>
                <w:i/>
                <w:sz w:val="18"/>
                <w:szCs w:val="18"/>
              </w:rPr>
              <w:t>.</w:t>
            </w:r>
            <w:r w:rsidR="00312652" w:rsidRPr="00F241AC">
              <w:rPr>
                <w:rFonts w:ascii="Nirmala UI" w:hAnsi="Nirmala UI" w:cs="Nirmala UI"/>
                <w:i/>
                <w:sz w:val="18"/>
                <w:szCs w:val="18"/>
              </w:rPr>
              <w:t xml:space="preserve"> </w:t>
            </w:r>
            <w:r w:rsidR="00312652" w:rsidRPr="00F241AC">
              <w:rPr>
                <w:rFonts w:ascii="Nirmala UI" w:hAnsi="Nirmala UI" w:cs="Nirmala UI"/>
                <w:b/>
                <w:i/>
                <w:sz w:val="18"/>
                <w:szCs w:val="18"/>
                <w:u w:val="single"/>
              </w:rPr>
              <w:t>De las mitigaciones directas</w:t>
            </w:r>
            <w:r w:rsidR="00312652" w:rsidRPr="00F241AC">
              <w:rPr>
                <w:rFonts w:ascii="Nirmala UI" w:hAnsi="Nirmala UI" w:cs="Nirmala UI"/>
                <w:i/>
                <w:sz w:val="18"/>
                <w:szCs w:val="18"/>
              </w:rPr>
              <w:t>.</w:t>
            </w:r>
            <w:r w:rsidR="00312652" w:rsidRPr="00F241AC">
              <w:rPr>
                <w:rFonts w:ascii="Nirmala UI" w:hAnsi="Nirmala UI" w:cs="Nirmala UI"/>
                <w:i/>
                <w:sz w:val="18"/>
                <w:szCs w:val="18"/>
                <w:lang w:val="es-CL"/>
              </w:rPr>
              <w:t xml:space="preserve"> Los proyectos a que se refiere este Capítulo, </w:t>
            </w:r>
            <w:r w:rsidR="00312652" w:rsidRPr="00F241AC">
              <w:rPr>
                <w:rFonts w:ascii="Nirmala UI" w:hAnsi="Nirmala UI" w:cs="Nirmala UI"/>
                <w:i/>
                <w:sz w:val="18"/>
                <w:szCs w:val="18"/>
              </w:rPr>
              <w:t>que conlleven crecimiento urbano por extensión o por densificación y que ocasionen impactos relevantes sobre la movilidad local</w:t>
            </w:r>
            <w:r w:rsidR="00990652" w:rsidRPr="00F241AC">
              <w:rPr>
                <w:rFonts w:ascii="Nirmala UI" w:hAnsi="Nirmala UI" w:cs="Nirmala UI"/>
                <w:i/>
                <w:sz w:val="18"/>
                <w:szCs w:val="18"/>
              </w:rPr>
              <w:t xml:space="preserve">, </w:t>
            </w:r>
            <w:r w:rsidR="00312652" w:rsidRPr="00F241AC">
              <w:rPr>
                <w:rFonts w:ascii="Nirmala UI" w:hAnsi="Nirmala UI" w:cs="Nirmala UI"/>
                <w:i/>
                <w:sz w:val="18"/>
                <w:szCs w:val="18"/>
              </w:rPr>
              <w:t xml:space="preserve">deberán </w:t>
            </w:r>
            <w:r w:rsidR="00990652" w:rsidRPr="00F241AC">
              <w:rPr>
                <w:rFonts w:ascii="Nirmala UI" w:hAnsi="Nirmala UI" w:cs="Nirmala UI"/>
                <w:i/>
                <w:sz w:val="18"/>
                <w:szCs w:val="18"/>
              </w:rPr>
              <w:t xml:space="preserve">presentar y aprobar un Informe de Mitigación Vial, </w:t>
            </w:r>
            <w:r w:rsidR="00312652" w:rsidRPr="00F241AC">
              <w:rPr>
                <w:rFonts w:ascii="Nirmala UI" w:hAnsi="Nirmala UI" w:cs="Nirmala UI"/>
                <w:i/>
                <w:sz w:val="18"/>
                <w:szCs w:val="18"/>
              </w:rPr>
              <w:t xml:space="preserve">conforme a lo establecido en </w:t>
            </w:r>
            <w:r w:rsidR="00990652" w:rsidRPr="00F241AC">
              <w:rPr>
                <w:rFonts w:ascii="Nirmala UI" w:hAnsi="Nirmala UI" w:cs="Nirmala UI"/>
                <w:i/>
                <w:sz w:val="18"/>
                <w:szCs w:val="18"/>
              </w:rPr>
              <w:t xml:space="preserve">los </w:t>
            </w:r>
            <w:r w:rsidR="00312652" w:rsidRPr="00F241AC">
              <w:rPr>
                <w:rFonts w:ascii="Nirmala UI" w:hAnsi="Nirmala UI" w:cs="Nirmala UI"/>
                <w:i/>
                <w:sz w:val="18"/>
                <w:szCs w:val="18"/>
              </w:rPr>
              <w:t>artículo</w:t>
            </w:r>
            <w:r w:rsidR="00990652" w:rsidRPr="00F241AC">
              <w:rPr>
                <w:rFonts w:ascii="Nirmala UI" w:hAnsi="Nirmala UI" w:cs="Nirmala UI"/>
                <w:i/>
                <w:sz w:val="18"/>
                <w:szCs w:val="18"/>
              </w:rPr>
              <w:t>s</w:t>
            </w:r>
            <w:r w:rsidR="00312652" w:rsidRPr="00F241AC">
              <w:rPr>
                <w:rFonts w:ascii="Nirmala UI" w:hAnsi="Nirmala UI" w:cs="Nirmala UI"/>
                <w:i/>
                <w:sz w:val="18"/>
                <w:szCs w:val="18"/>
              </w:rPr>
              <w:t xml:space="preserve"> 170 </w:t>
            </w:r>
            <w:r w:rsidR="00990652" w:rsidRPr="00F241AC">
              <w:rPr>
                <w:rFonts w:ascii="Nirmala UI" w:hAnsi="Nirmala UI" w:cs="Nirmala UI"/>
                <w:i/>
                <w:sz w:val="18"/>
                <w:szCs w:val="18"/>
              </w:rPr>
              <w:t>al 174</w:t>
            </w:r>
            <w:r w:rsidR="00EE13AE" w:rsidRPr="00F241AC">
              <w:rPr>
                <w:rFonts w:ascii="Nirmala UI" w:hAnsi="Nirmala UI" w:cs="Nirmala UI"/>
                <w:i/>
                <w:sz w:val="18"/>
                <w:szCs w:val="18"/>
              </w:rPr>
              <w:t xml:space="preserve"> y al </w:t>
            </w:r>
            <w:r w:rsidR="004A6903" w:rsidRPr="00F241AC">
              <w:rPr>
                <w:rFonts w:ascii="Nirmala UI" w:hAnsi="Nirmala UI" w:cs="Nirmala UI"/>
                <w:i/>
                <w:sz w:val="18"/>
                <w:szCs w:val="18"/>
              </w:rPr>
              <w:t>r</w:t>
            </w:r>
            <w:r w:rsidR="002E22E7" w:rsidRPr="00F241AC">
              <w:rPr>
                <w:rFonts w:ascii="Nirmala UI" w:hAnsi="Nirmala UI" w:cs="Nirmala UI"/>
                <w:i/>
                <w:sz w:val="18"/>
                <w:szCs w:val="18"/>
              </w:rPr>
              <w:t xml:space="preserve">eglamento </w:t>
            </w:r>
            <w:r w:rsidR="00990652" w:rsidRPr="00F241AC">
              <w:rPr>
                <w:rFonts w:ascii="Nirmala UI" w:hAnsi="Nirmala UI" w:cs="Nirmala UI"/>
                <w:i/>
                <w:sz w:val="18"/>
                <w:szCs w:val="18"/>
              </w:rPr>
              <w:t>a que se refiere el artículo 171, todos de la de la Ley General de Urbanismo y Construcciones</w:t>
            </w:r>
            <w:r w:rsidR="00312652" w:rsidRPr="00F241AC">
              <w:rPr>
                <w:rFonts w:ascii="Nirmala UI" w:hAnsi="Nirmala UI" w:cs="Nirmala UI"/>
                <w:i/>
                <w:sz w:val="18"/>
                <w:szCs w:val="18"/>
              </w:rPr>
              <w:t xml:space="preserve">. </w:t>
            </w:r>
          </w:p>
          <w:p w14:paraId="625D22F0" w14:textId="77777777" w:rsidR="00312652" w:rsidRPr="007A2634" w:rsidRDefault="00312652" w:rsidP="00171150">
            <w:pPr>
              <w:jc w:val="both"/>
              <w:rPr>
                <w:rFonts w:ascii="Nirmala UI" w:hAnsi="Nirmala UI" w:cs="Nirmala UI"/>
                <w:sz w:val="18"/>
                <w:szCs w:val="18"/>
              </w:rPr>
            </w:pPr>
          </w:p>
          <w:p w14:paraId="2A123FEF" w14:textId="77777777" w:rsidR="00312652" w:rsidRPr="00F241AC" w:rsidRDefault="00312652" w:rsidP="007B76C3">
            <w:pPr>
              <w:ind w:firstLine="1168"/>
              <w:jc w:val="both"/>
              <w:rPr>
                <w:rFonts w:ascii="Nirmala UI" w:hAnsi="Nirmala UI" w:cs="Nirmala UI"/>
                <w:i/>
                <w:sz w:val="18"/>
                <w:szCs w:val="18"/>
              </w:rPr>
            </w:pPr>
            <w:r w:rsidRPr="00F241AC">
              <w:rPr>
                <w:rFonts w:ascii="Nirmala UI" w:hAnsi="Nirmala UI" w:cs="Nirmala UI"/>
                <w:i/>
                <w:sz w:val="18"/>
                <w:szCs w:val="18"/>
              </w:rPr>
              <w:t>Para efectos de determinar si los proyectos a que se refiere este artículo deben elaborar un Informe de Mitigación Vial, se deberá registrar, en el sistema electrónico,</w:t>
            </w:r>
            <w:r w:rsidRPr="00F241AC">
              <w:rPr>
                <w:rFonts w:ascii="Nirmala UI" w:hAnsi="Nirmala UI" w:cs="Nirmala UI"/>
                <w:i/>
                <w:sz w:val="18"/>
                <w:szCs w:val="18"/>
                <w:lang w:val="es-CL"/>
              </w:rPr>
              <w:t xml:space="preserve"> creado para estos efectos</w:t>
            </w:r>
            <w:r w:rsidRPr="00F241AC">
              <w:rPr>
                <w:rFonts w:ascii="Nirmala UI" w:hAnsi="Nirmala UI" w:cs="Nirmala UI"/>
                <w:i/>
                <w:sz w:val="18"/>
                <w:szCs w:val="18"/>
              </w:rPr>
              <w:t>, l</w:t>
            </w:r>
            <w:r w:rsidR="00F42B76">
              <w:rPr>
                <w:rFonts w:ascii="Nirmala UI" w:hAnsi="Nirmala UI" w:cs="Nirmala UI"/>
                <w:i/>
                <w:sz w:val="18"/>
                <w:szCs w:val="18"/>
              </w:rPr>
              <w:t>a información que determina el r</w:t>
            </w:r>
            <w:r w:rsidRPr="00F241AC">
              <w:rPr>
                <w:rFonts w:ascii="Nirmala UI" w:hAnsi="Nirmala UI" w:cs="Nirmala UI"/>
                <w:i/>
                <w:sz w:val="18"/>
                <w:szCs w:val="18"/>
              </w:rPr>
              <w:t xml:space="preserve">eglamento </w:t>
            </w:r>
            <w:r w:rsidR="002E22E7" w:rsidRPr="00F241AC">
              <w:rPr>
                <w:rFonts w:ascii="Nirmala UI" w:hAnsi="Nirmala UI" w:cs="Nirmala UI"/>
                <w:i/>
                <w:sz w:val="18"/>
                <w:szCs w:val="18"/>
              </w:rPr>
              <w:t xml:space="preserve"> </w:t>
            </w:r>
            <w:r w:rsidR="00F42B76">
              <w:rPr>
                <w:rFonts w:ascii="Nirmala UI" w:hAnsi="Nirmala UI" w:cs="Nirmala UI"/>
                <w:i/>
                <w:sz w:val="18"/>
                <w:szCs w:val="18"/>
              </w:rPr>
              <w:t>del Ministerio de Transportes y Telecomunicaciones, suscrito por el Ministerio de Vivienda y Urbanismo</w:t>
            </w:r>
            <w:r w:rsidRPr="00F241AC">
              <w:rPr>
                <w:rFonts w:ascii="Nirmala UI" w:hAnsi="Nirmala UI" w:cs="Nirmala UI"/>
                <w:i/>
                <w:sz w:val="18"/>
                <w:szCs w:val="18"/>
                <w:lang w:val="es-CL"/>
              </w:rPr>
              <w:t xml:space="preserve">, </w:t>
            </w:r>
            <w:r w:rsidRPr="00F241AC">
              <w:rPr>
                <w:rFonts w:ascii="Nirmala UI" w:hAnsi="Nirmala UI" w:cs="Nirmala UI"/>
                <w:i/>
                <w:sz w:val="18"/>
                <w:szCs w:val="18"/>
              </w:rPr>
              <w:t xml:space="preserve">a fin de que </w:t>
            </w:r>
            <w:r w:rsidR="00974601" w:rsidRPr="00F241AC">
              <w:rPr>
                <w:rFonts w:ascii="Nirmala UI" w:hAnsi="Nirmala UI" w:cs="Nirmala UI"/>
                <w:i/>
                <w:sz w:val="18"/>
                <w:szCs w:val="18"/>
              </w:rPr>
              <w:t xml:space="preserve">se indique </w:t>
            </w:r>
            <w:r w:rsidRPr="00F241AC">
              <w:rPr>
                <w:rFonts w:ascii="Nirmala UI" w:hAnsi="Nirmala UI" w:cs="Nirmala UI"/>
                <w:i/>
                <w:sz w:val="18"/>
                <w:szCs w:val="18"/>
              </w:rPr>
              <w:t xml:space="preserve">a través de este sistema, si el titular debe elaborar dicho Informe de Mitigación. </w:t>
            </w:r>
          </w:p>
          <w:p w14:paraId="192B7923" w14:textId="77777777" w:rsidR="00312652" w:rsidRPr="00F241AC" w:rsidRDefault="00312652" w:rsidP="003A6FEF">
            <w:pPr>
              <w:ind w:firstLine="1168"/>
              <w:jc w:val="both"/>
              <w:rPr>
                <w:rFonts w:ascii="Nirmala UI" w:hAnsi="Nirmala UI" w:cs="Nirmala UI"/>
                <w:i/>
                <w:sz w:val="18"/>
                <w:szCs w:val="18"/>
              </w:rPr>
            </w:pPr>
          </w:p>
          <w:p w14:paraId="33D2E7DE" w14:textId="77777777" w:rsidR="00312652" w:rsidRPr="00F241AC" w:rsidRDefault="00312652" w:rsidP="006A5AAA">
            <w:pPr>
              <w:ind w:firstLine="1168"/>
              <w:jc w:val="both"/>
              <w:rPr>
                <w:rFonts w:ascii="Nirmala UI" w:hAnsi="Nirmala UI" w:cs="Nirmala UI"/>
                <w:i/>
                <w:sz w:val="18"/>
                <w:szCs w:val="18"/>
              </w:rPr>
            </w:pPr>
            <w:r w:rsidRPr="00F241AC">
              <w:rPr>
                <w:rFonts w:ascii="Nirmala UI" w:hAnsi="Nirmala UI" w:cs="Nirmala UI"/>
                <w:i/>
                <w:sz w:val="18"/>
                <w:szCs w:val="18"/>
                <w:lang w:val="es-ES"/>
              </w:rPr>
              <w:t xml:space="preserve">A la solicitud de permiso de edificación o permiso de loteo de los proyectos a que se refiere el inciso primero de este artículo, se deberá </w:t>
            </w:r>
            <w:r w:rsidRPr="00F241AC">
              <w:rPr>
                <w:rFonts w:ascii="Nirmala UI" w:hAnsi="Nirmala UI" w:cs="Nirmala UI"/>
                <w:i/>
                <w:sz w:val="18"/>
                <w:szCs w:val="18"/>
              </w:rPr>
              <w:t>acompañar el comprobante de ingreso del informe de mitigación o el certificado emitido por el sistema que acredite que el proyecto no requiere de dicho informe. Cuando éste deba elaborarse, la resolución que lo apruebe será requisito para el otorgamiento del correspondiente permiso o autorización.</w:t>
            </w:r>
          </w:p>
          <w:p w14:paraId="3D15F34F" w14:textId="77777777" w:rsidR="00B15430" w:rsidRPr="007A2634" w:rsidRDefault="00B15430" w:rsidP="00745AD0">
            <w:pPr>
              <w:jc w:val="both"/>
              <w:rPr>
                <w:rFonts w:ascii="Nirmala UI" w:hAnsi="Nirmala UI" w:cs="Nirmala UI"/>
                <w:sz w:val="18"/>
                <w:szCs w:val="18"/>
              </w:rPr>
            </w:pPr>
          </w:p>
        </w:tc>
      </w:tr>
      <w:tr w:rsidR="00312652" w:rsidRPr="005E69D6" w14:paraId="23DC2857" w14:textId="77777777" w:rsidTr="0063627E">
        <w:tc>
          <w:tcPr>
            <w:tcW w:w="6522" w:type="dxa"/>
          </w:tcPr>
          <w:p w14:paraId="14FBD963" w14:textId="77777777" w:rsidR="00312652" w:rsidRPr="005E69D6" w:rsidRDefault="00312652" w:rsidP="00EE3B8D">
            <w:pPr>
              <w:tabs>
                <w:tab w:val="left" w:pos="2552"/>
              </w:tabs>
              <w:ind w:right="22"/>
              <w:jc w:val="center"/>
              <w:rPr>
                <w:rFonts w:ascii="Nirmala UI" w:hAnsi="Nirmala UI" w:cs="Nirmala UI"/>
                <w:b/>
                <w:sz w:val="18"/>
                <w:szCs w:val="18"/>
              </w:rPr>
            </w:pPr>
          </w:p>
          <w:p w14:paraId="1CCF5706" w14:textId="77777777" w:rsidR="00312652" w:rsidRPr="005E69D6" w:rsidRDefault="00312652" w:rsidP="00BD205C">
            <w:pPr>
              <w:tabs>
                <w:tab w:val="left" w:pos="2552"/>
              </w:tabs>
              <w:ind w:right="22"/>
              <w:jc w:val="both"/>
              <w:rPr>
                <w:rFonts w:ascii="Nirmala UI" w:hAnsi="Nirmala UI" w:cs="Nirmala UI"/>
                <w:sz w:val="18"/>
                <w:szCs w:val="18"/>
              </w:rPr>
            </w:pPr>
            <w:r w:rsidRPr="005E69D6">
              <w:rPr>
                <w:rFonts w:ascii="Nirmala UI" w:hAnsi="Nirmala UI" w:cs="Nirmala UI"/>
                <w:i/>
                <w:sz w:val="18"/>
                <w:szCs w:val="18"/>
                <w:lang w:val="es-CL"/>
              </w:rPr>
              <w:t>.</w:t>
            </w:r>
          </w:p>
        </w:tc>
        <w:tc>
          <w:tcPr>
            <w:tcW w:w="7228" w:type="dxa"/>
          </w:tcPr>
          <w:p w14:paraId="594A5386" w14:textId="77777777" w:rsidR="00BE574D" w:rsidRDefault="00BE574D" w:rsidP="00C176F6">
            <w:pPr>
              <w:ind w:firstLine="34"/>
              <w:jc w:val="both"/>
              <w:rPr>
                <w:rFonts w:ascii="Nirmala UI" w:hAnsi="Nirmala UI" w:cs="Nirmala UI"/>
                <w:b/>
                <w:i/>
                <w:sz w:val="18"/>
                <w:szCs w:val="18"/>
              </w:rPr>
            </w:pPr>
          </w:p>
          <w:p w14:paraId="13732D6D" w14:textId="77777777" w:rsidR="00312652" w:rsidRPr="00F241AC" w:rsidRDefault="00312652" w:rsidP="00C176F6">
            <w:pPr>
              <w:ind w:firstLine="34"/>
              <w:jc w:val="both"/>
              <w:rPr>
                <w:rFonts w:ascii="Nirmala UI" w:hAnsi="Nirmala UI" w:cs="Nirmala UI"/>
                <w:i/>
                <w:sz w:val="18"/>
                <w:szCs w:val="18"/>
              </w:rPr>
            </w:pPr>
            <w:r w:rsidRPr="00F241AC">
              <w:rPr>
                <w:rFonts w:ascii="Nirmala UI" w:hAnsi="Nirmala UI" w:cs="Nirmala UI"/>
                <w:b/>
                <w:i/>
                <w:sz w:val="18"/>
                <w:szCs w:val="18"/>
              </w:rPr>
              <w:t>Artículo 1.5.</w:t>
            </w:r>
            <w:r w:rsidR="00AF51CF" w:rsidRPr="00F241AC">
              <w:rPr>
                <w:rFonts w:ascii="Nirmala UI" w:hAnsi="Nirmala UI" w:cs="Nirmala UI"/>
                <w:b/>
                <w:i/>
                <w:sz w:val="18"/>
                <w:szCs w:val="18"/>
              </w:rPr>
              <w:t>2</w:t>
            </w:r>
            <w:r w:rsidRPr="00F241AC">
              <w:rPr>
                <w:rFonts w:ascii="Nirmala UI" w:hAnsi="Nirmala UI" w:cs="Nirmala UI"/>
                <w:b/>
                <w:i/>
                <w:sz w:val="18"/>
                <w:szCs w:val="18"/>
              </w:rPr>
              <w:t xml:space="preserve">. </w:t>
            </w:r>
            <w:r w:rsidRPr="00F241AC">
              <w:rPr>
                <w:rFonts w:ascii="Nirmala UI" w:hAnsi="Nirmala UI" w:cs="Nirmala UI"/>
                <w:b/>
                <w:i/>
                <w:sz w:val="18"/>
                <w:szCs w:val="18"/>
                <w:u w:val="single"/>
              </w:rPr>
              <w:t>De la vigencia de los Informes de Mitigación Vial</w:t>
            </w:r>
            <w:r w:rsidRPr="00F241AC">
              <w:rPr>
                <w:rFonts w:ascii="Nirmala UI" w:hAnsi="Nirmala UI" w:cs="Nirmala UI"/>
                <w:b/>
                <w:i/>
                <w:sz w:val="18"/>
                <w:szCs w:val="18"/>
              </w:rPr>
              <w:t>.</w:t>
            </w:r>
            <w:r w:rsidRPr="00F241AC">
              <w:rPr>
                <w:rFonts w:ascii="Nirmala UI" w:hAnsi="Nirmala UI" w:cs="Nirmala UI"/>
                <w:i/>
                <w:sz w:val="18"/>
                <w:szCs w:val="18"/>
              </w:rPr>
              <w:t xml:space="preserve"> Los Informes de Mitigación tendrán una vigencia de tres años contados desde la fecha que haya sido notificada la resolución de su aprobación o, de la certificación en caso de silencio positivo a que se refiere el artículo 172 de la Ley General, según sea el caso.</w:t>
            </w:r>
          </w:p>
          <w:p w14:paraId="44A257BC" w14:textId="77777777" w:rsidR="00312652" w:rsidRPr="00F241AC" w:rsidRDefault="00312652" w:rsidP="00C176F6">
            <w:pPr>
              <w:ind w:firstLine="34"/>
              <w:jc w:val="both"/>
              <w:rPr>
                <w:rFonts w:ascii="Nirmala UI" w:hAnsi="Nirmala UI" w:cs="Nirmala UI"/>
                <w:i/>
                <w:sz w:val="18"/>
                <w:szCs w:val="18"/>
              </w:rPr>
            </w:pPr>
          </w:p>
          <w:p w14:paraId="230C966C" w14:textId="77777777" w:rsidR="00312652" w:rsidRPr="00F241AC" w:rsidRDefault="00312652" w:rsidP="00921046">
            <w:pPr>
              <w:ind w:firstLine="1168"/>
              <w:jc w:val="both"/>
              <w:rPr>
                <w:rFonts w:ascii="Nirmala UI" w:hAnsi="Nirmala UI" w:cs="Nirmala UI"/>
                <w:i/>
                <w:sz w:val="18"/>
                <w:szCs w:val="18"/>
              </w:rPr>
            </w:pPr>
            <w:r w:rsidRPr="00F241AC">
              <w:rPr>
                <w:rFonts w:ascii="Nirmala UI" w:hAnsi="Nirmala UI" w:cs="Nirmala UI"/>
                <w:i/>
                <w:sz w:val="18"/>
                <w:szCs w:val="18"/>
              </w:rPr>
              <w:t xml:space="preserve">Una vez obtenido el permiso respectivo, la vigencia de la resolución o certificación, según sea el caso, se extenderá hasta completar, como máximo, un total de diez años para efectos de solicitar la recepción definitiva de las obras. </w:t>
            </w:r>
          </w:p>
          <w:p w14:paraId="34F37FE2" w14:textId="77777777" w:rsidR="0096093D" w:rsidRPr="00F241AC" w:rsidRDefault="0096093D" w:rsidP="00921046">
            <w:pPr>
              <w:ind w:firstLine="1168"/>
              <w:jc w:val="both"/>
              <w:rPr>
                <w:rFonts w:ascii="Nirmala UI" w:hAnsi="Nirmala UI" w:cs="Nirmala UI"/>
                <w:i/>
                <w:sz w:val="18"/>
                <w:szCs w:val="18"/>
              </w:rPr>
            </w:pPr>
          </w:p>
          <w:p w14:paraId="7C7DC1FC" w14:textId="77777777" w:rsidR="00312652" w:rsidRPr="00F241AC" w:rsidRDefault="00312652" w:rsidP="00A75BC4">
            <w:pPr>
              <w:ind w:firstLine="1168"/>
              <w:jc w:val="both"/>
              <w:rPr>
                <w:rFonts w:ascii="Nirmala UI" w:hAnsi="Nirmala UI" w:cs="Nirmala UI"/>
                <w:i/>
                <w:sz w:val="18"/>
                <w:szCs w:val="18"/>
              </w:rPr>
            </w:pPr>
            <w:r w:rsidRPr="00F241AC">
              <w:rPr>
                <w:rFonts w:ascii="Nirmala UI" w:hAnsi="Nirmala UI" w:cs="Nirmala UI"/>
                <w:i/>
                <w:sz w:val="18"/>
                <w:szCs w:val="18"/>
              </w:rPr>
              <w:t>Si vencido ese plazo no se solicita la recepción de definitiva, o si habiendo sido solicitada ésta es rechazada, el titular del proyecto deberá presentar un nuevo informe de mitigación y cumplir las medidas</w:t>
            </w:r>
            <w:r w:rsidR="00BB59E8" w:rsidRPr="00F241AC">
              <w:rPr>
                <w:rFonts w:ascii="Nirmala UI" w:hAnsi="Nirmala UI" w:cs="Nirmala UI"/>
                <w:i/>
                <w:sz w:val="18"/>
                <w:szCs w:val="18"/>
              </w:rPr>
              <w:t xml:space="preserve"> </w:t>
            </w:r>
            <w:r w:rsidRPr="00F241AC">
              <w:rPr>
                <w:rFonts w:ascii="Nirmala UI" w:hAnsi="Nirmala UI" w:cs="Nirmala UI"/>
                <w:i/>
                <w:sz w:val="18"/>
                <w:szCs w:val="18"/>
              </w:rPr>
              <w:t xml:space="preserve">que se dispongan al aprobarlo para </w:t>
            </w:r>
            <w:r w:rsidRPr="00F241AC">
              <w:rPr>
                <w:rFonts w:ascii="Nirmala UI" w:hAnsi="Nirmala UI" w:cs="Nirmala UI"/>
                <w:i/>
                <w:sz w:val="18"/>
                <w:szCs w:val="18"/>
              </w:rPr>
              <w:lastRenderedPageBreak/>
              <w:t xml:space="preserve">obtener la recepción definitiva. </w:t>
            </w:r>
          </w:p>
          <w:p w14:paraId="7F87EC49" w14:textId="77777777" w:rsidR="00A75BC4" w:rsidRPr="00F241AC" w:rsidRDefault="00A75BC4" w:rsidP="00A75BC4">
            <w:pPr>
              <w:ind w:firstLine="1168"/>
              <w:jc w:val="both"/>
              <w:rPr>
                <w:rFonts w:ascii="Nirmala UI" w:hAnsi="Nirmala UI" w:cs="Nirmala UI"/>
                <w:i/>
                <w:sz w:val="18"/>
                <w:szCs w:val="18"/>
              </w:rPr>
            </w:pPr>
          </w:p>
          <w:p w14:paraId="1C80A395" w14:textId="77777777" w:rsidR="00312652" w:rsidRPr="00F241AC" w:rsidRDefault="00312652" w:rsidP="00D20331">
            <w:pPr>
              <w:ind w:firstLine="1168"/>
              <w:jc w:val="both"/>
              <w:rPr>
                <w:rFonts w:ascii="Nirmala UI" w:hAnsi="Nirmala UI" w:cs="Nirmala UI"/>
                <w:i/>
                <w:sz w:val="18"/>
                <w:szCs w:val="18"/>
              </w:rPr>
            </w:pPr>
            <w:r w:rsidRPr="00F241AC">
              <w:rPr>
                <w:rFonts w:ascii="Nirmala UI" w:hAnsi="Nirmala UI" w:cs="Nirmala UI"/>
                <w:i/>
                <w:sz w:val="18"/>
                <w:szCs w:val="18"/>
                <w:lang w:val="es-ES"/>
              </w:rPr>
              <w:t xml:space="preserve">Lo señalado en este artículo no será aplicable a las </w:t>
            </w:r>
            <w:r w:rsidR="00EB70C8" w:rsidRPr="00F241AC">
              <w:rPr>
                <w:rFonts w:ascii="Nirmala UI" w:hAnsi="Nirmala UI" w:cs="Nirmala UI"/>
                <w:i/>
                <w:sz w:val="18"/>
                <w:szCs w:val="18"/>
                <w:lang w:val="es-CL"/>
              </w:rPr>
              <w:t xml:space="preserve">etapas con mitigaciones parciales ya ejecutadas y </w:t>
            </w:r>
            <w:proofErr w:type="spellStart"/>
            <w:r w:rsidR="00EB70C8" w:rsidRPr="00F241AC">
              <w:rPr>
                <w:rFonts w:ascii="Nirmala UI" w:hAnsi="Nirmala UI" w:cs="Nirmala UI"/>
                <w:i/>
                <w:sz w:val="18"/>
                <w:szCs w:val="18"/>
                <w:lang w:val="es-CL"/>
              </w:rPr>
              <w:t>recepcionadas</w:t>
            </w:r>
            <w:proofErr w:type="spellEnd"/>
            <w:r w:rsidR="00EB70C8" w:rsidRPr="00F241AC">
              <w:rPr>
                <w:rFonts w:ascii="Nirmala UI" w:hAnsi="Nirmala UI" w:cs="Nirmala UI"/>
                <w:i/>
                <w:sz w:val="18"/>
                <w:szCs w:val="18"/>
                <w:lang w:val="es-CL"/>
              </w:rPr>
              <w:t>, cuando la resolución aprobatoria del informe las hubiere considerado</w:t>
            </w:r>
            <w:r w:rsidR="00EB70C8" w:rsidRPr="00F241AC">
              <w:rPr>
                <w:rFonts w:ascii="Nirmala UI" w:hAnsi="Nirmala UI" w:cs="Nirmala UI"/>
                <w:i/>
                <w:sz w:val="18"/>
                <w:szCs w:val="18"/>
                <w:lang w:val="es-ES"/>
              </w:rPr>
              <w:t xml:space="preserve">, ni a las </w:t>
            </w:r>
            <w:r w:rsidRPr="00F241AC">
              <w:rPr>
                <w:rFonts w:ascii="Nirmala UI" w:hAnsi="Nirmala UI" w:cs="Nirmala UI"/>
                <w:i/>
                <w:sz w:val="18"/>
                <w:szCs w:val="18"/>
                <w:lang w:val="es-ES"/>
              </w:rPr>
              <w:t>obras que cuenten con recepci</w:t>
            </w:r>
            <w:r w:rsidR="00563910" w:rsidRPr="00F241AC">
              <w:rPr>
                <w:rFonts w:ascii="Nirmala UI" w:hAnsi="Nirmala UI" w:cs="Nirmala UI"/>
                <w:i/>
                <w:sz w:val="18"/>
                <w:szCs w:val="18"/>
                <w:lang w:val="es-ES"/>
              </w:rPr>
              <w:t>ón</w:t>
            </w:r>
            <w:r w:rsidRPr="00F241AC">
              <w:rPr>
                <w:rFonts w:ascii="Nirmala UI" w:hAnsi="Nirmala UI" w:cs="Nirmala UI"/>
                <w:i/>
                <w:sz w:val="18"/>
                <w:szCs w:val="18"/>
                <w:lang w:val="es-ES"/>
              </w:rPr>
              <w:t xml:space="preserve"> definitiva</w:t>
            </w:r>
            <w:r w:rsidR="00563910" w:rsidRPr="00F241AC">
              <w:rPr>
                <w:rFonts w:ascii="Nirmala UI" w:hAnsi="Nirmala UI" w:cs="Nirmala UI"/>
                <w:i/>
                <w:sz w:val="18"/>
                <w:szCs w:val="18"/>
                <w:lang w:val="es-ES"/>
              </w:rPr>
              <w:t xml:space="preserve"> parcial </w:t>
            </w:r>
            <w:r w:rsidRPr="00F241AC">
              <w:rPr>
                <w:rFonts w:ascii="Nirmala UI" w:hAnsi="Nirmala UI" w:cs="Nirmala UI"/>
                <w:i/>
                <w:sz w:val="18"/>
                <w:szCs w:val="18"/>
                <w:lang w:val="es-ES"/>
              </w:rPr>
              <w:t xml:space="preserve"> </w:t>
            </w:r>
            <w:r w:rsidR="00563910" w:rsidRPr="00F241AC">
              <w:rPr>
                <w:rFonts w:ascii="Nirmala UI" w:hAnsi="Nirmala UI" w:cs="Nirmala UI"/>
                <w:i/>
                <w:sz w:val="18"/>
                <w:szCs w:val="18"/>
                <w:lang w:val="es-ES"/>
              </w:rPr>
              <w:t xml:space="preserve">o total </w:t>
            </w:r>
            <w:r w:rsidRPr="00F241AC">
              <w:rPr>
                <w:rFonts w:ascii="Nirmala UI" w:hAnsi="Nirmala UI" w:cs="Nirmala UI"/>
                <w:i/>
                <w:sz w:val="18"/>
                <w:szCs w:val="18"/>
                <w:lang w:val="es-ES"/>
              </w:rPr>
              <w:t>conforme a lo previsto en el artículo 144 de la Ley General de Urbanismo y Construcciones</w:t>
            </w:r>
            <w:r w:rsidRPr="00F241AC">
              <w:rPr>
                <w:rFonts w:ascii="Nirmala UI" w:hAnsi="Nirmala UI" w:cs="Nirmala UI"/>
                <w:i/>
                <w:sz w:val="18"/>
                <w:szCs w:val="18"/>
              </w:rPr>
              <w:t>.</w:t>
            </w:r>
          </w:p>
          <w:p w14:paraId="0E1056BC" w14:textId="77777777" w:rsidR="00A00A31" w:rsidRPr="007A2634" w:rsidRDefault="00A00A31" w:rsidP="00D20331">
            <w:pPr>
              <w:ind w:firstLine="1168"/>
              <w:jc w:val="both"/>
              <w:rPr>
                <w:rFonts w:ascii="Nirmala UI" w:hAnsi="Nirmala UI" w:cs="Nirmala UI"/>
                <w:sz w:val="18"/>
                <w:szCs w:val="18"/>
              </w:rPr>
            </w:pPr>
          </w:p>
        </w:tc>
      </w:tr>
      <w:tr w:rsidR="00312652" w:rsidRPr="005E69D6" w14:paraId="54580D63" w14:textId="77777777" w:rsidTr="0063627E">
        <w:tc>
          <w:tcPr>
            <w:tcW w:w="6522" w:type="dxa"/>
          </w:tcPr>
          <w:p w14:paraId="5004545E" w14:textId="77777777" w:rsidR="00312652" w:rsidRPr="005E69D6" w:rsidRDefault="00312652" w:rsidP="00A75BC4">
            <w:pPr>
              <w:tabs>
                <w:tab w:val="left" w:pos="2552"/>
              </w:tabs>
              <w:ind w:right="22" w:firstLine="1134"/>
              <w:jc w:val="both"/>
              <w:rPr>
                <w:rFonts w:ascii="Nirmala UI" w:hAnsi="Nirmala UI" w:cs="Nirmala UI"/>
                <w:b/>
                <w:sz w:val="18"/>
                <w:szCs w:val="18"/>
              </w:rPr>
            </w:pPr>
          </w:p>
        </w:tc>
        <w:tc>
          <w:tcPr>
            <w:tcW w:w="7228" w:type="dxa"/>
          </w:tcPr>
          <w:p w14:paraId="51256DEB" w14:textId="77777777" w:rsidR="00BE574D" w:rsidRDefault="00BE574D" w:rsidP="004D4936">
            <w:pPr>
              <w:jc w:val="both"/>
              <w:rPr>
                <w:rFonts w:ascii="Nirmala UI" w:hAnsi="Nirmala UI" w:cs="Nirmala UI"/>
                <w:b/>
                <w:i/>
                <w:sz w:val="18"/>
                <w:szCs w:val="18"/>
              </w:rPr>
            </w:pPr>
          </w:p>
          <w:p w14:paraId="23F6AD0F" w14:textId="77777777" w:rsidR="00312652" w:rsidRPr="00F241AC" w:rsidRDefault="00312652" w:rsidP="004D4936">
            <w:pPr>
              <w:jc w:val="both"/>
              <w:rPr>
                <w:rFonts w:ascii="Nirmala UI" w:hAnsi="Nirmala UI" w:cs="Nirmala UI"/>
                <w:i/>
                <w:sz w:val="18"/>
                <w:szCs w:val="18"/>
              </w:rPr>
            </w:pPr>
            <w:r w:rsidRPr="00F241AC">
              <w:rPr>
                <w:rFonts w:ascii="Nirmala UI" w:hAnsi="Nirmala UI" w:cs="Nirmala UI"/>
                <w:b/>
                <w:i/>
                <w:sz w:val="18"/>
                <w:szCs w:val="18"/>
              </w:rPr>
              <w:t>Artículo 1.5.</w:t>
            </w:r>
            <w:r w:rsidR="003B229C" w:rsidRPr="00F241AC">
              <w:rPr>
                <w:rFonts w:ascii="Nirmala UI" w:hAnsi="Nirmala UI" w:cs="Nirmala UI"/>
                <w:b/>
                <w:i/>
                <w:sz w:val="18"/>
                <w:szCs w:val="18"/>
              </w:rPr>
              <w:t>3</w:t>
            </w:r>
            <w:r w:rsidRPr="00F241AC">
              <w:rPr>
                <w:rFonts w:ascii="Nirmala UI" w:hAnsi="Nirmala UI" w:cs="Nirmala UI"/>
                <w:b/>
                <w:i/>
                <w:sz w:val="18"/>
                <w:szCs w:val="18"/>
              </w:rPr>
              <w:t>.</w:t>
            </w:r>
            <w:r w:rsidRPr="00F241AC">
              <w:rPr>
                <w:rFonts w:ascii="Nirmala UI" w:hAnsi="Nirmala UI" w:cs="Nirmala UI"/>
                <w:i/>
                <w:sz w:val="18"/>
                <w:szCs w:val="18"/>
              </w:rPr>
              <w:t xml:space="preserve"> </w:t>
            </w:r>
            <w:r w:rsidRPr="00F241AC">
              <w:rPr>
                <w:rFonts w:ascii="Nirmala UI" w:hAnsi="Nirmala UI" w:cs="Nirmala UI"/>
                <w:b/>
                <w:i/>
                <w:sz w:val="18"/>
                <w:szCs w:val="18"/>
                <w:u w:val="single"/>
              </w:rPr>
              <w:t>De las recepciones definitivas y parciales</w:t>
            </w:r>
            <w:r w:rsidR="009F15F2" w:rsidRPr="00F241AC">
              <w:rPr>
                <w:rFonts w:ascii="Nirmala UI" w:hAnsi="Nirmala UI" w:cs="Nirmala UI"/>
                <w:b/>
                <w:i/>
                <w:sz w:val="18"/>
                <w:szCs w:val="18"/>
                <w:u w:val="single"/>
              </w:rPr>
              <w:t xml:space="preserve"> de las medidas consideradas en un Informe de Mitigación Vial</w:t>
            </w:r>
            <w:r w:rsidRPr="00F241AC">
              <w:rPr>
                <w:rFonts w:ascii="Nirmala UI" w:hAnsi="Nirmala UI" w:cs="Nirmala UI"/>
                <w:i/>
                <w:sz w:val="18"/>
                <w:szCs w:val="18"/>
              </w:rPr>
              <w:t>.</w:t>
            </w:r>
            <w:r w:rsidRPr="00F241AC">
              <w:rPr>
                <w:rFonts w:ascii="Nirmala UI" w:hAnsi="Nirmala UI" w:cs="Nirmala UI"/>
                <w:i/>
                <w:sz w:val="18"/>
                <w:szCs w:val="18"/>
                <w:lang w:val="es-CL"/>
              </w:rPr>
              <w:t xml:space="preserve"> </w:t>
            </w:r>
            <w:r w:rsidRPr="00F241AC">
              <w:rPr>
                <w:rFonts w:ascii="Nirmala UI" w:hAnsi="Nirmala UI" w:cs="Nirmala UI"/>
                <w:i/>
                <w:sz w:val="18"/>
                <w:szCs w:val="18"/>
              </w:rPr>
              <w:t xml:space="preserve">Las Direcciones de Obras Municipales </w:t>
            </w:r>
            <w:r w:rsidRPr="00F241AC">
              <w:rPr>
                <w:rFonts w:ascii="Nirmala UI" w:hAnsi="Nirmala UI" w:cs="Nirmala UI"/>
                <w:i/>
                <w:sz w:val="18"/>
                <w:szCs w:val="18"/>
                <w:lang w:val="es-CL"/>
              </w:rPr>
              <w:t xml:space="preserve">en los casos de proyectos que conforme a este Capítulo hayan aprobado un </w:t>
            </w:r>
            <w:r w:rsidRPr="00F241AC">
              <w:rPr>
                <w:rFonts w:ascii="Nirmala UI" w:hAnsi="Nirmala UI" w:cs="Nirmala UI"/>
                <w:i/>
                <w:sz w:val="18"/>
                <w:szCs w:val="18"/>
              </w:rPr>
              <w:t xml:space="preserve">Informe de Mitigación de Impacto Vial, no podrán cursar su recepción definitiva sin que el interesado acredite la ejecución de las medidas </w:t>
            </w:r>
            <w:r w:rsidR="003876AB" w:rsidRPr="00F241AC" w:rsidDel="003876AB">
              <w:rPr>
                <w:rFonts w:ascii="Nirmala UI" w:hAnsi="Nirmala UI" w:cs="Nirmala UI"/>
                <w:i/>
                <w:sz w:val="18"/>
                <w:szCs w:val="18"/>
              </w:rPr>
              <w:t xml:space="preserve"> </w:t>
            </w:r>
            <w:r w:rsidRPr="00F241AC">
              <w:rPr>
                <w:rFonts w:ascii="Nirmala UI" w:hAnsi="Nirmala UI" w:cs="Nirmala UI"/>
                <w:i/>
                <w:sz w:val="18"/>
                <w:szCs w:val="18"/>
              </w:rPr>
              <w:t xml:space="preserve">contenidas en la resolución que apruebe el informe de mitigación o, garantice </w:t>
            </w:r>
            <w:r w:rsidR="008D38A6" w:rsidRPr="00F241AC">
              <w:rPr>
                <w:rFonts w:ascii="Nirmala UI" w:hAnsi="Nirmala UI" w:cs="Nirmala UI"/>
                <w:i/>
                <w:sz w:val="18"/>
                <w:szCs w:val="18"/>
              </w:rPr>
              <w:t>su</w:t>
            </w:r>
            <w:r w:rsidRPr="00F241AC">
              <w:rPr>
                <w:rFonts w:ascii="Nirmala UI" w:hAnsi="Nirmala UI" w:cs="Nirmala UI"/>
                <w:i/>
                <w:sz w:val="18"/>
                <w:szCs w:val="18"/>
              </w:rPr>
              <w:t xml:space="preserve"> ejecución, conforme se establece en el artículo 1.5.</w:t>
            </w:r>
            <w:r w:rsidR="000A7747" w:rsidRPr="00F241AC">
              <w:rPr>
                <w:rFonts w:ascii="Nirmala UI" w:hAnsi="Nirmala UI" w:cs="Nirmala UI"/>
                <w:i/>
                <w:sz w:val="18"/>
                <w:szCs w:val="18"/>
              </w:rPr>
              <w:t>4</w:t>
            </w:r>
            <w:r w:rsidRPr="00F241AC">
              <w:rPr>
                <w:rFonts w:ascii="Nirmala UI" w:hAnsi="Nirmala UI" w:cs="Nirmala UI"/>
                <w:i/>
                <w:sz w:val="18"/>
                <w:szCs w:val="18"/>
              </w:rPr>
              <w:t xml:space="preserve">. </w:t>
            </w:r>
            <w:proofErr w:type="gramStart"/>
            <w:r w:rsidRPr="00F241AC">
              <w:rPr>
                <w:rFonts w:ascii="Nirmala UI" w:hAnsi="Nirmala UI" w:cs="Nirmala UI"/>
                <w:i/>
                <w:sz w:val="18"/>
                <w:szCs w:val="18"/>
              </w:rPr>
              <w:t>de</w:t>
            </w:r>
            <w:proofErr w:type="gramEnd"/>
            <w:r w:rsidRPr="00F241AC">
              <w:rPr>
                <w:rFonts w:ascii="Nirmala UI" w:hAnsi="Nirmala UI" w:cs="Nirmala UI"/>
                <w:i/>
                <w:sz w:val="18"/>
                <w:szCs w:val="18"/>
              </w:rPr>
              <w:t xml:space="preserve"> esta Ordenanza. </w:t>
            </w:r>
          </w:p>
          <w:p w14:paraId="4959E660" w14:textId="77777777" w:rsidR="00312652" w:rsidRPr="007A2634" w:rsidRDefault="00312652" w:rsidP="004D4936">
            <w:pPr>
              <w:jc w:val="both"/>
              <w:rPr>
                <w:rFonts w:ascii="Nirmala UI" w:hAnsi="Nirmala UI" w:cs="Nirmala UI"/>
                <w:sz w:val="18"/>
                <w:szCs w:val="18"/>
              </w:rPr>
            </w:pPr>
          </w:p>
          <w:p w14:paraId="18E7C71F" w14:textId="77777777" w:rsidR="00312652" w:rsidRPr="00F241AC" w:rsidRDefault="00312652" w:rsidP="00AB47F1">
            <w:pPr>
              <w:ind w:firstLine="1168"/>
              <w:jc w:val="both"/>
              <w:rPr>
                <w:rFonts w:ascii="Nirmala UI" w:hAnsi="Nirmala UI" w:cs="Nirmala UI"/>
                <w:i/>
                <w:sz w:val="18"/>
                <w:szCs w:val="18"/>
              </w:rPr>
            </w:pPr>
            <w:r w:rsidRPr="00F241AC">
              <w:rPr>
                <w:rFonts w:ascii="Nirmala UI" w:hAnsi="Nirmala UI" w:cs="Nirmala UI"/>
                <w:i/>
                <w:sz w:val="18"/>
                <w:szCs w:val="18"/>
              </w:rPr>
              <w:t xml:space="preserve">En caso que dicha resolución haya considerado etapas con mitigaciones parciales, la recepción de cada etapa requerirá de la ejecución conforme de sus respectivas mitigaciones o del otorgamiento de la caución que garantice la respectiva etapa, en los casos que corresponda. </w:t>
            </w:r>
          </w:p>
          <w:p w14:paraId="0ECEA65D" w14:textId="77777777" w:rsidR="00312652" w:rsidRPr="00F241AC" w:rsidRDefault="00312652" w:rsidP="004D4936">
            <w:pPr>
              <w:jc w:val="both"/>
              <w:rPr>
                <w:rFonts w:ascii="Nirmala UI" w:hAnsi="Nirmala UI" w:cs="Nirmala UI"/>
                <w:i/>
                <w:sz w:val="18"/>
                <w:szCs w:val="18"/>
              </w:rPr>
            </w:pPr>
          </w:p>
          <w:p w14:paraId="28D0F6CF" w14:textId="77777777" w:rsidR="00312652" w:rsidRPr="00F241AC" w:rsidRDefault="00312652" w:rsidP="00E35985">
            <w:pPr>
              <w:ind w:firstLine="1168"/>
              <w:jc w:val="both"/>
              <w:rPr>
                <w:rFonts w:ascii="Nirmala UI" w:hAnsi="Nirmala UI" w:cs="Nirmala UI"/>
                <w:i/>
                <w:sz w:val="18"/>
                <w:szCs w:val="18"/>
              </w:rPr>
            </w:pPr>
            <w:r w:rsidRPr="00F241AC">
              <w:rPr>
                <w:rFonts w:ascii="Nirmala UI" w:hAnsi="Nirmala UI" w:cs="Nirmala UI"/>
                <w:i/>
                <w:sz w:val="18"/>
                <w:szCs w:val="18"/>
              </w:rPr>
              <w:t>El certificado de recepción definitiva que emita la Dirección de Obras Municipales, deberá consignar las medidas</w:t>
            </w:r>
            <w:r w:rsidR="00974A5D" w:rsidRPr="00F241AC">
              <w:rPr>
                <w:rFonts w:ascii="Nirmala UI" w:hAnsi="Nirmala UI" w:cs="Nirmala UI"/>
                <w:i/>
                <w:sz w:val="18"/>
                <w:szCs w:val="18"/>
              </w:rPr>
              <w:t xml:space="preserve"> </w:t>
            </w:r>
            <w:r w:rsidRPr="00F241AC">
              <w:rPr>
                <w:rFonts w:ascii="Nirmala UI" w:hAnsi="Nirmala UI" w:cs="Nirmala UI"/>
                <w:i/>
                <w:sz w:val="18"/>
                <w:szCs w:val="18"/>
              </w:rPr>
              <w:t xml:space="preserve"> de mitigación que hubieren sido garantizadas.</w:t>
            </w:r>
          </w:p>
          <w:p w14:paraId="73991F70" w14:textId="77777777" w:rsidR="00A00A31" w:rsidRPr="007A2634" w:rsidRDefault="00A00A31" w:rsidP="00E35985">
            <w:pPr>
              <w:ind w:firstLine="1168"/>
              <w:jc w:val="both"/>
              <w:rPr>
                <w:rFonts w:ascii="Nirmala UI" w:hAnsi="Nirmala UI" w:cs="Nirmala UI"/>
                <w:sz w:val="18"/>
                <w:szCs w:val="18"/>
              </w:rPr>
            </w:pPr>
          </w:p>
        </w:tc>
      </w:tr>
      <w:tr w:rsidR="00312652" w:rsidRPr="005E69D6" w14:paraId="68BA5539" w14:textId="77777777" w:rsidTr="0063627E">
        <w:tc>
          <w:tcPr>
            <w:tcW w:w="6522" w:type="dxa"/>
          </w:tcPr>
          <w:p w14:paraId="510678FD" w14:textId="77777777" w:rsidR="00312652" w:rsidRPr="005E69D6" w:rsidRDefault="00312652" w:rsidP="00E35985">
            <w:pPr>
              <w:tabs>
                <w:tab w:val="left" w:pos="2552"/>
              </w:tabs>
              <w:ind w:right="22" w:firstLine="1134"/>
              <w:jc w:val="both"/>
              <w:rPr>
                <w:rFonts w:ascii="Nirmala UI" w:hAnsi="Nirmala UI" w:cs="Nirmala UI"/>
                <w:b/>
                <w:sz w:val="18"/>
                <w:szCs w:val="18"/>
              </w:rPr>
            </w:pPr>
          </w:p>
        </w:tc>
        <w:tc>
          <w:tcPr>
            <w:tcW w:w="7228" w:type="dxa"/>
          </w:tcPr>
          <w:p w14:paraId="005C5C94" w14:textId="77777777" w:rsidR="00BE574D" w:rsidRDefault="00BE574D" w:rsidP="00AD4B96">
            <w:pPr>
              <w:jc w:val="both"/>
              <w:rPr>
                <w:rFonts w:ascii="Nirmala UI" w:hAnsi="Nirmala UI" w:cs="Nirmala UI"/>
                <w:b/>
                <w:i/>
                <w:sz w:val="18"/>
                <w:szCs w:val="18"/>
              </w:rPr>
            </w:pPr>
          </w:p>
          <w:p w14:paraId="725844FF" w14:textId="77777777" w:rsidR="00312652" w:rsidRPr="00F241AC" w:rsidRDefault="00312652" w:rsidP="00AD4B96">
            <w:pPr>
              <w:jc w:val="both"/>
              <w:rPr>
                <w:rFonts w:ascii="Nirmala UI" w:hAnsi="Nirmala UI" w:cs="Nirmala UI"/>
                <w:i/>
                <w:sz w:val="18"/>
                <w:szCs w:val="18"/>
              </w:rPr>
            </w:pPr>
            <w:r w:rsidRPr="00F241AC">
              <w:rPr>
                <w:rFonts w:ascii="Nirmala UI" w:hAnsi="Nirmala UI" w:cs="Nirmala UI"/>
                <w:b/>
                <w:i/>
                <w:sz w:val="18"/>
                <w:szCs w:val="18"/>
              </w:rPr>
              <w:t>Artículo 1.5.</w:t>
            </w:r>
            <w:r w:rsidR="000A7747" w:rsidRPr="00F241AC">
              <w:rPr>
                <w:rFonts w:ascii="Nirmala UI" w:hAnsi="Nirmala UI" w:cs="Nirmala UI"/>
                <w:b/>
                <w:i/>
                <w:sz w:val="18"/>
                <w:szCs w:val="18"/>
              </w:rPr>
              <w:t>4</w:t>
            </w:r>
            <w:r w:rsidRPr="00F241AC">
              <w:rPr>
                <w:rFonts w:ascii="Nirmala UI" w:hAnsi="Nirmala UI" w:cs="Nirmala UI"/>
                <w:b/>
                <w:i/>
                <w:sz w:val="18"/>
                <w:szCs w:val="18"/>
              </w:rPr>
              <w:t xml:space="preserve">. </w:t>
            </w:r>
            <w:r w:rsidRPr="00F241AC">
              <w:rPr>
                <w:rFonts w:ascii="Nirmala UI" w:hAnsi="Nirmala UI" w:cs="Nirmala UI"/>
                <w:b/>
                <w:i/>
                <w:sz w:val="18"/>
                <w:szCs w:val="18"/>
                <w:u w:val="single"/>
              </w:rPr>
              <w:t>De las garantías de ejecución</w:t>
            </w:r>
            <w:r w:rsidR="003B229C" w:rsidRPr="00F241AC">
              <w:rPr>
                <w:rFonts w:ascii="Nirmala UI" w:hAnsi="Nirmala UI" w:cs="Nirmala UI"/>
                <w:b/>
                <w:i/>
                <w:sz w:val="18"/>
                <w:szCs w:val="18"/>
                <w:u w:val="single"/>
              </w:rPr>
              <w:t xml:space="preserve"> de las medidas consideradas en un Informe de Mitigación Vial</w:t>
            </w:r>
            <w:r w:rsidRPr="00F241AC">
              <w:rPr>
                <w:rFonts w:ascii="Nirmala UI" w:hAnsi="Nirmala UI" w:cs="Nirmala UI"/>
                <w:b/>
                <w:i/>
                <w:sz w:val="18"/>
                <w:szCs w:val="18"/>
              </w:rPr>
              <w:t xml:space="preserve">. </w:t>
            </w:r>
            <w:r w:rsidRPr="00F241AC">
              <w:rPr>
                <w:rFonts w:ascii="Nirmala UI" w:hAnsi="Nirmala UI" w:cs="Nirmala UI"/>
                <w:i/>
                <w:sz w:val="18"/>
                <w:szCs w:val="18"/>
              </w:rPr>
              <w:t xml:space="preserve">Las Direcciones de Obras Municipales deberán </w:t>
            </w:r>
            <w:r w:rsidRPr="00F241AC">
              <w:rPr>
                <w:rFonts w:ascii="Nirmala UI" w:hAnsi="Nirmala UI" w:cs="Nirmala UI"/>
                <w:i/>
                <w:sz w:val="18"/>
                <w:szCs w:val="18"/>
                <w:lang w:val="es-CL"/>
              </w:rPr>
              <w:t xml:space="preserve">aceptar </w:t>
            </w:r>
            <w:r w:rsidRPr="00F241AC">
              <w:rPr>
                <w:rFonts w:ascii="Nirmala UI" w:hAnsi="Nirmala UI" w:cs="Nirmala UI"/>
                <w:i/>
                <w:sz w:val="18"/>
                <w:szCs w:val="18"/>
              </w:rPr>
              <w:t xml:space="preserve">que se garantice la ejecución de las </w:t>
            </w:r>
            <w:r w:rsidR="003876AB" w:rsidRPr="00F241AC">
              <w:rPr>
                <w:rFonts w:ascii="Nirmala UI" w:hAnsi="Nirmala UI" w:cs="Nirmala UI"/>
                <w:i/>
                <w:sz w:val="18"/>
                <w:szCs w:val="18"/>
              </w:rPr>
              <w:t xml:space="preserve">medidas </w:t>
            </w:r>
            <w:r w:rsidRPr="00F241AC">
              <w:rPr>
                <w:rFonts w:ascii="Nirmala UI" w:hAnsi="Nirmala UI" w:cs="Nirmala UI"/>
                <w:i/>
                <w:sz w:val="18"/>
                <w:szCs w:val="18"/>
              </w:rPr>
              <w:t>a ejecutar, cuando la resolución que aprobó el  Informe de Mitigación de Impacto Vial, así lo permita.</w:t>
            </w:r>
          </w:p>
          <w:p w14:paraId="3F5BE36C" w14:textId="77777777" w:rsidR="00312652" w:rsidRPr="00F241AC" w:rsidRDefault="00312652" w:rsidP="00AD4B96">
            <w:pPr>
              <w:jc w:val="both"/>
              <w:rPr>
                <w:rFonts w:ascii="Nirmala UI" w:hAnsi="Nirmala UI" w:cs="Nirmala UI"/>
                <w:i/>
                <w:sz w:val="18"/>
                <w:szCs w:val="18"/>
                <w:lang w:val="es-CL"/>
              </w:rPr>
            </w:pPr>
          </w:p>
          <w:p w14:paraId="433086F8" w14:textId="77777777" w:rsidR="00312652" w:rsidRPr="00F241AC" w:rsidRDefault="00312652" w:rsidP="002C4650">
            <w:pPr>
              <w:ind w:firstLine="743"/>
              <w:jc w:val="both"/>
              <w:rPr>
                <w:rFonts w:ascii="Nirmala UI" w:hAnsi="Nirmala UI" w:cs="Nirmala UI"/>
                <w:i/>
                <w:sz w:val="18"/>
                <w:szCs w:val="18"/>
                <w:lang w:val="es-ES"/>
              </w:rPr>
            </w:pPr>
            <w:r w:rsidRPr="00F241AC">
              <w:rPr>
                <w:rFonts w:ascii="Nirmala UI" w:hAnsi="Nirmala UI" w:cs="Nirmala UI"/>
                <w:i/>
                <w:sz w:val="18"/>
                <w:szCs w:val="18"/>
              </w:rPr>
              <w:t>En estos casos, el interesado en caucionar alguna medida deberá presentar los proyectos y presupuestos aprobados por los organismos competentes, pudiendo la Dirección de Obras Municipales incrementar, por resolución fundada, el valor a garantizar hasta en un 50%</w:t>
            </w:r>
            <w:r w:rsidR="008719BD">
              <w:rPr>
                <w:rFonts w:ascii="Nirmala UI" w:hAnsi="Nirmala UI" w:cs="Nirmala UI"/>
                <w:i/>
                <w:sz w:val="18"/>
                <w:szCs w:val="18"/>
              </w:rPr>
              <w:t>,</w:t>
            </w:r>
            <w:r w:rsidRPr="00F241AC">
              <w:rPr>
                <w:rFonts w:ascii="Nirmala UI" w:hAnsi="Nirmala UI" w:cs="Nirmala UI"/>
                <w:i/>
                <w:sz w:val="18"/>
                <w:szCs w:val="18"/>
              </w:rPr>
              <w:t xml:space="preserve"> considerando imprevistos y costos administrativos de contratación e inspección de las obras en caso que el Municipio deba asumir su ejecución</w:t>
            </w:r>
            <w:r w:rsidR="008719BD">
              <w:rPr>
                <w:rFonts w:ascii="Nirmala UI" w:hAnsi="Nirmala UI" w:cs="Nirmala UI"/>
                <w:i/>
                <w:sz w:val="18"/>
                <w:szCs w:val="18"/>
              </w:rPr>
              <w:t>. P</w:t>
            </w:r>
            <w:r w:rsidRPr="00F241AC">
              <w:rPr>
                <w:rFonts w:ascii="Nirmala UI" w:hAnsi="Nirmala UI" w:cs="Nirmala UI"/>
                <w:i/>
                <w:sz w:val="18"/>
                <w:szCs w:val="18"/>
              </w:rPr>
              <w:t xml:space="preserve">ara estos efectos el interesando deberá entregar </w:t>
            </w:r>
            <w:r w:rsidRPr="00F241AC">
              <w:rPr>
                <w:rFonts w:ascii="Nirmala UI" w:hAnsi="Nirmala UI" w:cs="Nirmala UI"/>
                <w:i/>
                <w:sz w:val="18"/>
                <w:szCs w:val="18"/>
                <w:lang w:val="es-ES"/>
              </w:rPr>
              <w:t xml:space="preserve">la programación detallada </w:t>
            </w:r>
            <w:r w:rsidRPr="00F241AC">
              <w:rPr>
                <w:rFonts w:ascii="Nirmala UI" w:hAnsi="Nirmala UI" w:cs="Nirmala UI"/>
                <w:i/>
                <w:sz w:val="18"/>
                <w:szCs w:val="18"/>
                <w:lang w:val="es-ES"/>
              </w:rPr>
              <w:lastRenderedPageBreak/>
              <w:t xml:space="preserve">de los ítem de las </w:t>
            </w:r>
            <w:r w:rsidR="003876AB" w:rsidRPr="00F241AC">
              <w:rPr>
                <w:rFonts w:ascii="Nirmala UI" w:hAnsi="Nirmala UI" w:cs="Nirmala UI"/>
                <w:i/>
                <w:sz w:val="18"/>
                <w:szCs w:val="18"/>
                <w:lang w:val="es-ES"/>
              </w:rPr>
              <w:t>medidas y/</w:t>
            </w:r>
            <w:proofErr w:type="spellStart"/>
            <w:r w:rsidR="003876AB" w:rsidRPr="00F241AC">
              <w:rPr>
                <w:rFonts w:ascii="Nirmala UI" w:hAnsi="Nirmala UI" w:cs="Nirmala UI"/>
                <w:i/>
                <w:sz w:val="18"/>
                <w:szCs w:val="18"/>
                <w:lang w:val="es-ES"/>
              </w:rPr>
              <w:t>o</w:t>
            </w:r>
            <w:proofErr w:type="spellEnd"/>
            <w:r w:rsidR="003876AB" w:rsidRPr="00F241AC">
              <w:rPr>
                <w:rFonts w:ascii="Nirmala UI" w:hAnsi="Nirmala UI" w:cs="Nirmala UI"/>
                <w:i/>
                <w:sz w:val="18"/>
                <w:szCs w:val="18"/>
                <w:lang w:val="es-ES"/>
              </w:rPr>
              <w:t xml:space="preserve"> obras </w:t>
            </w:r>
            <w:r w:rsidRPr="00F241AC">
              <w:rPr>
                <w:rFonts w:ascii="Nirmala UI" w:hAnsi="Nirmala UI" w:cs="Nirmala UI"/>
                <w:i/>
                <w:sz w:val="18"/>
                <w:szCs w:val="18"/>
                <w:lang w:val="es-ES"/>
              </w:rPr>
              <w:t>por ejecutar, el plazo de ejecución y los demás antecedentes a que se refiere este inciso.</w:t>
            </w:r>
          </w:p>
          <w:p w14:paraId="37B69EAD" w14:textId="77777777" w:rsidR="006047FC" w:rsidRPr="00F241AC" w:rsidRDefault="006047FC" w:rsidP="002C4650">
            <w:pPr>
              <w:ind w:firstLine="743"/>
              <w:jc w:val="both"/>
              <w:rPr>
                <w:rFonts w:ascii="Nirmala UI" w:hAnsi="Nirmala UI" w:cs="Nirmala UI"/>
                <w:i/>
                <w:sz w:val="18"/>
                <w:szCs w:val="18"/>
              </w:rPr>
            </w:pPr>
          </w:p>
          <w:p w14:paraId="73F230BB" w14:textId="77777777" w:rsidR="00312652" w:rsidRPr="00F241AC" w:rsidRDefault="00312652" w:rsidP="005851C1">
            <w:pPr>
              <w:ind w:firstLine="743"/>
              <w:jc w:val="both"/>
              <w:rPr>
                <w:rFonts w:ascii="Nirmala UI" w:hAnsi="Nirmala UI" w:cs="Nirmala UI"/>
                <w:i/>
                <w:sz w:val="18"/>
                <w:szCs w:val="18"/>
              </w:rPr>
            </w:pPr>
            <w:r w:rsidRPr="00F241AC">
              <w:rPr>
                <w:rFonts w:ascii="Nirmala UI" w:hAnsi="Nirmala UI" w:cs="Nirmala UI"/>
                <w:i/>
                <w:sz w:val="18"/>
                <w:szCs w:val="18"/>
              </w:rPr>
              <w:t>Las garantías podrán consistir, indistintamente, en una boleta bancaria o una póliza de seguro cuya vigencia exceda en 60 días al plazo para la ejecución o al de la prórroga si la hubiere.</w:t>
            </w:r>
          </w:p>
          <w:p w14:paraId="2D4466A1" w14:textId="77777777" w:rsidR="00312652" w:rsidRPr="00F241AC" w:rsidRDefault="00312652" w:rsidP="005851C1">
            <w:pPr>
              <w:ind w:firstLine="743"/>
              <w:jc w:val="both"/>
              <w:rPr>
                <w:rFonts w:ascii="Nirmala UI" w:hAnsi="Nirmala UI" w:cs="Nirmala UI"/>
                <w:i/>
                <w:sz w:val="18"/>
                <w:szCs w:val="18"/>
              </w:rPr>
            </w:pPr>
          </w:p>
          <w:p w14:paraId="3421E928" w14:textId="77777777" w:rsidR="00312652" w:rsidRPr="00F241AC" w:rsidRDefault="00312652" w:rsidP="00AE39C4">
            <w:pPr>
              <w:ind w:firstLine="743"/>
              <w:jc w:val="both"/>
              <w:rPr>
                <w:rFonts w:ascii="Nirmala UI" w:hAnsi="Nirmala UI" w:cs="Nirmala UI"/>
                <w:i/>
                <w:sz w:val="18"/>
                <w:szCs w:val="18"/>
              </w:rPr>
            </w:pPr>
            <w:r w:rsidRPr="00F241AC">
              <w:rPr>
                <w:rFonts w:ascii="Nirmala UI" w:hAnsi="Nirmala UI" w:cs="Nirmala UI"/>
                <w:i/>
                <w:sz w:val="18"/>
                <w:szCs w:val="18"/>
              </w:rPr>
              <w:t xml:space="preserve">Las garantías caucionarán la correcta ejecución de las medidas de mitigación dentro del año siguiente a la recepción definitiva, pudiendo renovarse este plazo una sola vez, por igual periodo. </w:t>
            </w:r>
            <w:r w:rsidR="004F6F79" w:rsidRPr="00F241AC">
              <w:rPr>
                <w:rFonts w:ascii="Nirmala UI" w:hAnsi="Nirmala UI" w:cs="Nirmala UI"/>
                <w:i/>
                <w:sz w:val="18"/>
                <w:szCs w:val="18"/>
              </w:rPr>
              <w:t xml:space="preserve">En </w:t>
            </w:r>
            <w:r w:rsidR="00243AC9" w:rsidRPr="00F241AC">
              <w:rPr>
                <w:rFonts w:ascii="Nirmala UI" w:hAnsi="Nirmala UI" w:cs="Nirmala UI"/>
                <w:i/>
                <w:sz w:val="18"/>
                <w:szCs w:val="18"/>
              </w:rPr>
              <w:t>estos casos</w:t>
            </w:r>
            <w:r w:rsidR="00047593" w:rsidRPr="00F241AC">
              <w:rPr>
                <w:rFonts w:ascii="Nirmala UI" w:hAnsi="Nirmala UI" w:cs="Nirmala UI"/>
                <w:i/>
                <w:sz w:val="18"/>
                <w:szCs w:val="18"/>
              </w:rPr>
              <w:t xml:space="preserve">, el Director de Obras Municipales </w:t>
            </w:r>
            <w:r w:rsidR="00243AC9" w:rsidRPr="00F241AC">
              <w:rPr>
                <w:rFonts w:ascii="Nirmala UI" w:hAnsi="Nirmala UI" w:cs="Nirmala UI"/>
                <w:i/>
                <w:sz w:val="18"/>
                <w:szCs w:val="18"/>
              </w:rPr>
              <w:t xml:space="preserve">deberá dejar constancia que las medidas de mitigación se encuentran garantizadas </w:t>
            </w:r>
            <w:r w:rsidR="00047593" w:rsidRPr="00F241AC">
              <w:rPr>
                <w:rFonts w:ascii="Nirmala UI" w:hAnsi="Nirmala UI" w:cs="Nirmala UI"/>
                <w:i/>
                <w:sz w:val="18"/>
                <w:szCs w:val="18"/>
              </w:rPr>
              <w:t>al cursar la recepción definitiva a que se refiere el artículo 144 de la Ley General de Urbanismo y Construcciones</w:t>
            </w:r>
            <w:r w:rsidR="004F6F79" w:rsidRPr="00F241AC">
              <w:rPr>
                <w:rFonts w:ascii="Nirmala UI" w:hAnsi="Nirmala UI" w:cs="Nirmala UI"/>
                <w:i/>
                <w:sz w:val="18"/>
                <w:szCs w:val="18"/>
              </w:rPr>
              <w:t>.</w:t>
            </w:r>
          </w:p>
          <w:p w14:paraId="13FA85FD" w14:textId="77777777" w:rsidR="004F6F79" w:rsidRPr="00F241AC" w:rsidRDefault="004F6F79" w:rsidP="005851C1">
            <w:pPr>
              <w:ind w:firstLine="743"/>
              <w:jc w:val="both"/>
              <w:rPr>
                <w:rFonts w:ascii="Nirmala UI" w:hAnsi="Nirmala UI" w:cs="Nirmala UI"/>
                <w:i/>
                <w:sz w:val="18"/>
                <w:szCs w:val="18"/>
              </w:rPr>
            </w:pPr>
          </w:p>
          <w:p w14:paraId="0CF30851" w14:textId="77777777" w:rsidR="00312652" w:rsidRPr="00F241AC" w:rsidRDefault="00312652" w:rsidP="005851C1">
            <w:pPr>
              <w:ind w:firstLine="743"/>
              <w:jc w:val="both"/>
              <w:rPr>
                <w:rFonts w:ascii="Nirmala UI" w:hAnsi="Nirmala UI" w:cs="Nirmala UI"/>
                <w:i/>
                <w:sz w:val="18"/>
                <w:szCs w:val="18"/>
              </w:rPr>
            </w:pPr>
            <w:r w:rsidRPr="00F241AC">
              <w:rPr>
                <w:rFonts w:ascii="Nirmala UI" w:hAnsi="Nirmala UI" w:cs="Nirmala UI"/>
                <w:i/>
                <w:sz w:val="18"/>
                <w:szCs w:val="18"/>
              </w:rPr>
              <w:t xml:space="preserve"> </w:t>
            </w:r>
            <w:r w:rsidRPr="00F241AC">
              <w:rPr>
                <w:rFonts w:ascii="Nirmala UI" w:hAnsi="Nirmala UI" w:cs="Nirmala UI"/>
                <w:i/>
                <w:sz w:val="18"/>
                <w:szCs w:val="18"/>
                <w:lang w:val="es-ES"/>
              </w:rPr>
              <w:t xml:space="preserve">Sin perjuicio de lo dispuesto en el inciso anterior, durante el plazo de ejecución de las </w:t>
            </w:r>
            <w:r w:rsidR="003876AB" w:rsidRPr="00F241AC">
              <w:rPr>
                <w:rFonts w:ascii="Nirmala UI" w:hAnsi="Nirmala UI" w:cs="Nirmala UI"/>
                <w:i/>
                <w:sz w:val="18"/>
                <w:szCs w:val="18"/>
                <w:lang w:val="es-ES"/>
              </w:rPr>
              <w:t xml:space="preserve">medidas </w:t>
            </w:r>
            <w:r w:rsidRPr="00F241AC">
              <w:rPr>
                <w:rFonts w:ascii="Nirmala UI" w:hAnsi="Nirmala UI" w:cs="Nirmala UI"/>
                <w:i/>
                <w:sz w:val="18"/>
                <w:szCs w:val="18"/>
                <w:lang w:val="es-ES"/>
              </w:rPr>
              <w:t xml:space="preserve">y en </w:t>
            </w:r>
            <w:r w:rsidR="001D7DAF" w:rsidRPr="00F241AC">
              <w:rPr>
                <w:rFonts w:ascii="Nirmala UI" w:hAnsi="Nirmala UI" w:cs="Nirmala UI"/>
                <w:i/>
                <w:sz w:val="18"/>
                <w:szCs w:val="18"/>
                <w:lang w:val="es-ES"/>
              </w:rPr>
              <w:t xml:space="preserve"> tanto</w:t>
            </w:r>
            <w:r w:rsidRPr="00F241AC">
              <w:rPr>
                <w:rFonts w:ascii="Nirmala UI" w:hAnsi="Nirmala UI" w:cs="Nirmala UI"/>
                <w:i/>
                <w:sz w:val="18"/>
                <w:szCs w:val="18"/>
                <w:lang w:val="es-ES"/>
              </w:rPr>
              <w:t xml:space="preserve"> éstas se realicen efectivamente, el interesado podrá solicitar el reemplazo de los documentos de garantía a fin de que su valor se adecue al monto real de las </w:t>
            </w:r>
            <w:r w:rsidR="00A764BE" w:rsidRPr="00F241AC">
              <w:rPr>
                <w:rFonts w:ascii="Nirmala UI" w:hAnsi="Nirmala UI" w:cs="Nirmala UI"/>
                <w:i/>
                <w:sz w:val="18"/>
                <w:szCs w:val="18"/>
                <w:lang w:val="es-ES"/>
              </w:rPr>
              <w:t xml:space="preserve">medidas </w:t>
            </w:r>
            <w:r w:rsidRPr="00F241AC">
              <w:rPr>
                <w:rFonts w:ascii="Nirmala UI" w:hAnsi="Nirmala UI" w:cs="Nirmala UI"/>
                <w:i/>
                <w:sz w:val="18"/>
                <w:szCs w:val="18"/>
                <w:lang w:val="es-ES"/>
              </w:rPr>
              <w:t xml:space="preserve">pendientes por ejecutar a la fecha. El Director de Obras Municipales podrá autorizar la sustitución de las garantías si procediere, previa recepción definitiva parcial de las </w:t>
            </w:r>
            <w:r w:rsidR="00A764BE" w:rsidRPr="00F241AC">
              <w:rPr>
                <w:rFonts w:ascii="Nirmala UI" w:hAnsi="Nirmala UI" w:cs="Nirmala UI"/>
                <w:i/>
                <w:sz w:val="18"/>
                <w:szCs w:val="18"/>
                <w:lang w:val="es-ES"/>
              </w:rPr>
              <w:t xml:space="preserve">medidas </w:t>
            </w:r>
            <w:r w:rsidRPr="00F241AC">
              <w:rPr>
                <w:rFonts w:ascii="Nirmala UI" w:hAnsi="Nirmala UI" w:cs="Nirmala UI"/>
                <w:i/>
                <w:sz w:val="18"/>
                <w:szCs w:val="18"/>
                <w:lang w:val="es-ES"/>
              </w:rPr>
              <w:t>efectivamente ejecutadas.</w:t>
            </w:r>
          </w:p>
          <w:p w14:paraId="6292B0E3" w14:textId="77777777" w:rsidR="00312652" w:rsidRPr="007A2634" w:rsidRDefault="00312652" w:rsidP="000E43F5">
            <w:pPr>
              <w:ind w:firstLine="743"/>
              <w:jc w:val="both"/>
              <w:rPr>
                <w:rFonts w:ascii="Nirmala UI" w:hAnsi="Nirmala UI" w:cs="Nirmala UI"/>
                <w:sz w:val="18"/>
                <w:szCs w:val="18"/>
              </w:rPr>
            </w:pPr>
          </w:p>
          <w:p w14:paraId="3098EDC6" w14:textId="77777777" w:rsidR="00312652" w:rsidRPr="00F241AC" w:rsidRDefault="00312652" w:rsidP="000E43F5">
            <w:pPr>
              <w:ind w:firstLine="743"/>
              <w:jc w:val="both"/>
              <w:rPr>
                <w:rFonts w:ascii="Nirmala UI" w:hAnsi="Nirmala UI" w:cs="Nirmala UI"/>
                <w:i/>
                <w:sz w:val="18"/>
                <w:szCs w:val="18"/>
              </w:rPr>
            </w:pPr>
            <w:r w:rsidRPr="00F241AC">
              <w:rPr>
                <w:rFonts w:ascii="Nirmala UI" w:hAnsi="Nirmala UI" w:cs="Nirmala UI"/>
                <w:i/>
                <w:sz w:val="18"/>
                <w:szCs w:val="18"/>
              </w:rPr>
              <w:t xml:space="preserve">Las instituciones bancarias o aseguradoras que hayan emitido el respectivo documento de garantía pagarán los valores garantizados con el solo mérito del certificado que otorgue el Director de Obras Municipales señalando que las medidas no se ejecutaron dentro de este plazo, debiendo dichos valores destinarse a la ejecución de las medidas de mitigación garantizadas. </w:t>
            </w:r>
          </w:p>
          <w:p w14:paraId="75E6A1B0" w14:textId="77777777" w:rsidR="00312652" w:rsidRPr="00F241AC" w:rsidRDefault="00312652" w:rsidP="000E43F5">
            <w:pPr>
              <w:ind w:firstLine="743"/>
              <w:jc w:val="both"/>
              <w:rPr>
                <w:rFonts w:ascii="Nirmala UI" w:hAnsi="Nirmala UI" w:cs="Nirmala UI"/>
                <w:i/>
                <w:sz w:val="18"/>
                <w:szCs w:val="18"/>
              </w:rPr>
            </w:pPr>
          </w:p>
          <w:p w14:paraId="2BD5D832" w14:textId="77777777" w:rsidR="00471A8B" w:rsidRDefault="00312652" w:rsidP="003849EE">
            <w:pPr>
              <w:ind w:firstLine="743"/>
              <w:jc w:val="both"/>
              <w:rPr>
                <w:rFonts w:ascii="Nirmala UI" w:hAnsi="Nirmala UI" w:cs="Nirmala UI"/>
                <w:i/>
                <w:sz w:val="18"/>
                <w:szCs w:val="18"/>
              </w:rPr>
            </w:pPr>
            <w:r w:rsidRPr="00F241AC">
              <w:rPr>
                <w:rFonts w:ascii="Nirmala UI" w:hAnsi="Nirmala UI" w:cs="Nirmala UI"/>
                <w:i/>
                <w:sz w:val="18"/>
                <w:szCs w:val="18"/>
              </w:rPr>
              <w:t xml:space="preserve">En el caso de que las medidas de mitigación que estuvieren caucionadas en la respectiva garantía no se ejecuten dentro de los plazos antes indicados, la Municipalidad deberá dar inicio a </w:t>
            </w:r>
            <w:r w:rsidR="00FA7863" w:rsidRPr="00F241AC">
              <w:rPr>
                <w:rFonts w:ascii="Nirmala UI" w:hAnsi="Nirmala UI" w:cs="Nirmala UI"/>
                <w:i/>
                <w:sz w:val="18"/>
                <w:szCs w:val="18"/>
              </w:rPr>
              <w:t>la</w:t>
            </w:r>
            <w:r w:rsidRPr="00F241AC">
              <w:rPr>
                <w:rFonts w:ascii="Nirmala UI" w:hAnsi="Nirmala UI" w:cs="Nirmala UI"/>
                <w:i/>
                <w:sz w:val="18"/>
                <w:szCs w:val="18"/>
              </w:rPr>
              <w:t xml:space="preserve"> ejecución </w:t>
            </w:r>
            <w:r w:rsidR="00FA7863" w:rsidRPr="00F241AC">
              <w:rPr>
                <w:rFonts w:ascii="Nirmala UI" w:hAnsi="Nirmala UI" w:cs="Nirmala UI"/>
                <w:i/>
                <w:sz w:val="18"/>
                <w:szCs w:val="18"/>
              </w:rPr>
              <w:t xml:space="preserve">de las </w:t>
            </w:r>
            <w:r w:rsidR="00A764BE" w:rsidRPr="00F241AC">
              <w:rPr>
                <w:rFonts w:ascii="Nirmala UI" w:hAnsi="Nirmala UI" w:cs="Nirmala UI"/>
                <w:i/>
                <w:sz w:val="18"/>
                <w:szCs w:val="18"/>
              </w:rPr>
              <w:t xml:space="preserve">medidas </w:t>
            </w:r>
            <w:r w:rsidRPr="00F241AC">
              <w:rPr>
                <w:rFonts w:ascii="Nirmala UI" w:hAnsi="Nirmala UI" w:cs="Nirmala UI"/>
                <w:i/>
                <w:sz w:val="18"/>
                <w:szCs w:val="18"/>
              </w:rPr>
              <w:t>en un plazo máximo de 1 año contado desde el pago de los valores caucionados, directamente o a través de otros ór</w:t>
            </w:r>
            <w:r w:rsidR="00F42B76">
              <w:rPr>
                <w:rFonts w:ascii="Nirmala UI" w:hAnsi="Nirmala UI" w:cs="Nirmala UI"/>
                <w:i/>
                <w:sz w:val="18"/>
                <w:szCs w:val="18"/>
              </w:rPr>
              <w:t>ganos de la Administración del E</w:t>
            </w:r>
            <w:r w:rsidRPr="00F241AC">
              <w:rPr>
                <w:rFonts w:ascii="Nirmala UI" w:hAnsi="Nirmala UI" w:cs="Nirmala UI"/>
                <w:i/>
                <w:sz w:val="18"/>
                <w:szCs w:val="18"/>
              </w:rPr>
              <w:t>stado, en este último caso</w:t>
            </w:r>
            <w:r w:rsidR="00FA7863" w:rsidRPr="00F241AC">
              <w:rPr>
                <w:rFonts w:ascii="Nirmala UI" w:hAnsi="Nirmala UI" w:cs="Nirmala UI"/>
                <w:i/>
                <w:sz w:val="18"/>
                <w:szCs w:val="18"/>
              </w:rPr>
              <w:t>,</w:t>
            </w:r>
            <w:r w:rsidRPr="00F241AC">
              <w:rPr>
                <w:rFonts w:ascii="Nirmala UI" w:hAnsi="Nirmala UI" w:cs="Nirmala UI"/>
                <w:i/>
                <w:sz w:val="18"/>
                <w:szCs w:val="18"/>
              </w:rPr>
              <w:t xml:space="preserve"> previa suscr</w:t>
            </w:r>
            <w:r w:rsidR="003849EE" w:rsidRPr="00F241AC">
              <w:rPr>
                <w:rFonts w:ascii="Nirmala UI" w:hAnsi="Nirmala UI" w:cs="Nirmala UI"/>
                <w:i/>
                <w:sz w:val="18"/>
                <w:szCs w:val="18"/>
              </w:rPr>
              <w:t>ipción del respectivo convenio.</w:t>
            </w:r>
            <w:r w:rsidR="0046192E">
              <w:rPr>
                <w:rFonts w:ascii="Nirmala UI" w:hAnsi="Nirmala UI" w:cs="Nirmala UI"/>
                <w:i/>
                <w:sz w:val="18"/>
                <w:szCs w:val="18"/>
              </w:rPr>
              <w:t>”.</w:t>
            </w:r>
          </w:p>
          <w:p w14:paraId="45D3C85C" w14:textId="77777777" w:rsidR="0046192E" w:rsidRPr="007A2634" w:rsidRDefault="0046192E" w:rsidP="003849EE">
            <w:pPr>
              <w:ind w:firstLine="743"/>
              <w:jc w:val="both"/>
              <w:rPr>
                <w:rFonts w:ascii="Nirmala UI" w:hAnsi="Nirmala UI" w:cs="Nirmala UI"/>
                <w:sz w:val="18"/>
                <w:szCs w:val="18"/>
              </w:rPr>
            </w:pPr>
          </w:p>
        </w:tc>
      </w:tr>
      <w:tr w:rsidR="003926CE" w:rsidRPr="005E69D6" w14:paraId="68C39896" w14:textId="77777777" w:rsidTr="0063627E">
        <w:tc>
          <w:tcPr>
            <w:tcW w:w="6522" w:type="dxa"/>
            <w:shd w:val="clear" w:color="auto" w:fill="FFFFFF" w:themeFill="background1"/>
          </w:tcPr>
          <w:p w14:paraId="4F6469D0" w14:textId="77777777" w:rsidR="003926CE" w:rsidRPr="005E69D6" w:rsidRDefault="003926CE" w:rsidP="00BD205C">
            <w:pPr>
              <w:tabs>
                <w:tab w:val="left" w:pos="2552"/>
              </w:tabs>
              <w:ind w:right="22"/>
              <w:rPr>
                <w:rFonts w:ascii="Nirmala UI" w:hAnsi="Nirmala UI" w:cs="Nirmala UI"/>
                <w:b/>
                <w:color w:val="244061" w:themeColor="accent1" w:themeShade="80"/>
                <w:sz w:val="18"/>
                <w:szCs w:val="18"/>
                <w:u w:val="single"/>
              </w:rPr>
            </w:pPr>
          </w:p>
        </w:tc>
        <w:tc>
          <w:tcPr>
            <w:tcW w:w="7228" w:type="dxa"/>
            <w:shd w:val="clear" w:color="auto" w:fill="FFFFFF" w:themeFill="background1"/>
          </w:tcPr>
          <w:p w14:paraId="5A3C1EF0" w14:textId="77777777" w:rsidR="00F92829" w:rsidRPr="007A2634" w:rsidRDefault="00F92829" w:rsidP="00F92829">
            <w:pPr>
              <w:pStyle w:val="ListParagraph"/>
              <w:ind w:left="360" w:right="22"/>
              <w:jc w:val="both"/>
              <w:rPr>
                <w:rFonts w:ascii="Nirmala UI" w:hAnsi="Nirmala UI" w:cs="Nirmala UI"/>
                <w:b/>
                <w:sz w:val="18"/>
                <w:szCs w:val="18"/>
                <w:lang w:val="es-ES"/>
              </w:rPr>
            </w:pPr>
          </w:p>
          <w:p w14:paraId="4F7BB6E0" w14:textId="77777777" w:rsidR="00202D57" w:rsidRPr="007A2634" w:rsidRDefault="007E7819" w:rsidP="009E63BE">
            <w:pPr>
              <w:pStyle w:val="ListParagraph"/>
              <w:numPr>
                <w:ilvl w:val="0"/>
                <w:numId w:val="1"/>
              </w:numPr>
              <w:ind w:left="35" w:right="22" w:firstLine="325"/>
              <w:jc w:val="both"/>
              <w:rPr>
                <w:rFonts w:ascii="Nirmala UI" w:hAnsi="Nirmala UI" w:cs="Nirmala UI"/>
                <w:b/>
                <w:sz w:val="18"/>
                <w:szCs w:val="18"/>
                <w:lang w:val="es-ES"/>
              </w:rPr>
            </w:pPr>
            <w:proofErr w:type="spellStart"/>
            <w:r w:rsidRPr="007E7819">
              <w:rPr>
                <w:rFonts w:ascii="Nirmala UI" w:hAnsi="Nirmala UI" w:cs="Nirmala UI"/>
                <w:b/>
                <w:sz w:val="18"/>
                <w:szCs w:val="18"/>
              </w:rPr>
              <w:t>Modifícase</w:t>
            </w:r>
            <w:proofErr w:type="spellEnd"/>
            <w:r w:rsidR="00202D57" w:rsidRPr="007A2634">
              <w:rPr>
                <w:rFonts w:ascii="Nirmala UI" w:hAnsi="Nirmala UI" w:cs="Nirmala UI"/>
                <w:b/>
                <w:sz w:val="18"/>
                <w:szCs w:val="18"/>
                <w:lang w:val="es-ES"/>
              </w:rPr>
              <w:t xml:space="preserve"> la denominación</w:t>
            </w:r>
            <w:r w:rsidR="00A83CDB">
              <w:rPr>
                <w:rFonts w:ascii="Nirmala UI" w:hAnsi="Nirmala UI" w:cs="Nirmala UI"/>
                <w:b/>
                <w:sz w:val="18"/>
                <w:szCs w:val="18"/>
                <w:lang w:val="es-ES"/>
              </w:rPr>
              <w:t xml:space="preserve"> del TÍTULO 2 DE LA PLANIFICACIÓ</w:t>
            </w:r>
            <w:r w:rsidR="00202D57" w:rsidRPr="007A2634">
              <w:rPr>
                <w:rFonts w:ascii="Nirmala UI" w:hAnsi="Nirmala UI" w:cs="Nirmala UI"/>
                <w:b/>
                <w:sz w:val="18"/>
                <w:szCs w:val="18"/>
                <w:lang w:val="es-ES"/>
              </w:rPr>
              <w:t xml:space="preserve">N por la siguiente: </w:t>
            </w:r>
            <w:r w:rsidR="00A83CDB">
              <w:rPr>
                <w:rFonts w:ascii="Nirmala UI" w:hAnsi="Nirmala UI" w:cs="Nirmala UI"/>
                <w:b/>
                <w:i/>
                <w:sz w:val="18"/>
                <w:szCs w:val="18"/>
                <w:lang w:val="es-ES"/>
              </w:rPr>
              <w:t>“TÍ</w:t>
            </w:r>
            <w:r w:rsidR="00202D57" w:rsidRPr="00F241AC">
              <w:rPr>
                <w:rFonts w:ascii="Nirmala UI" w:hAnsi="Nirmala UI" w:cs="Nirmala UI"/>
                <w:b/>
                <w:i/>
                <w:sz w:val="18"/>
                <w:szCs w:val="18"/>
                <w:lang w:val="es-ES"/>
              </w:rPr>
              <w:t xml:space="preserve">TULO  2 DE LA </w:t>
            </w:r>
            <w:r w:rsidR="00A83CDB" w:rsidRPr="00F241AC">
              <w:rPr>
                <w:rFonts w:ascii="Nirmala UI" w:hAnsi="Nirmala UI" w:cs="Nirmala UI"/>
                <w:b/>
                <w:i/>
                <w:sz w:val="18"/>
                <w:szCs w:val="18"/>
                <w:lang w:val="es-ES"/>
              </w:rPr>
              <w:t>PLANIFICACIÓN</w:t>
            </w:r>
            <w:r w:rsidR="00202D57" w:rsidRPr="00F241AC">
              <w:rPr>
                <w:rFonts w:ascii="Nirmala UI" w:hAnsi="Nirmala UI" w:cs="Nirmala UI"/>
                <w:b/>
                <w:i/>
                <w:sz w:val="18"/>
                <w:szCs w:val="18"/>
                <w:lang w:val="es-ES"/>
              </w:rPr>
              <w:t xml:space="preserve"> Y DE LOS PLANES DE INVERSIONES</w:t>
            </w:r>
            <w:r w:rsidR="00901EEF" w:rsidRPr="00F241AC">
              <w:rPr>
                <w:rFonts w:ascii="Nirmala UI" w:hAnsi="Nirmala UI" w:cs="Nirmala UI"/>
                <w:b/>
                <w:i/>
                <w:sz w:val="18"/>
                <w:szCs w:val="18"/>
              </w:rPr>
              <w:t xml:space="preserve"> EN INFRAESTRUCTURA DE MOVILIDAD Y ESPACIO PÚBLICO”</w:t>
            </w:r>
            <w:r w:rsidR="00202D57" w:rsidRPr="007A2634">
              <w:rPr>
                <w:rFonts w:ascii="Nirmala UI" w:hAnsi="Nirmala UI" w:cs="Nirmala UI"/>
                <w:b/>
                <w:sz w:val="18"/>
                <w:szCs w:val="18"/>
                <w:lang w:val="es-ES"/>
              </w:rPr>
              <w:t>.</w:t>
            </w:r>
          </w:p>
          <w:p w14:paraId="58239979" w14:textId="77777777" w:rsidR="000528B6" w:rsidRPr="007A2634" w:rsidDel="000A7747" w:rsidRDefault="000528B6" w:rsidP="000528B6">
            <w:pPr>
              <w:pStyle w:val="ListParagraph"/>
              <w:tabs>
                <w:tab w:val="left" w:pos="671"/>
              </w:tabs>
              <w:ind w:left="671" w:right="22"/>
              <w:jc w:val="both"/>
              <w:rPr>
                <w:rFonts w:ascii="Nirmala UI" w:hAnsi="Nirmala UI" w:cs="Nirmala UI"/>
                <w:b/>
                <w:sz w:val="18"/>
                <w:szCs w:val="18"/>
                <w:lang w:val="es-ES"/>
              </w:rPr>
            </w:pPr>
          </w:p>
        </w:tc>
      </w:tr>
      <w:tr w:rsidR="00A83CDB" w:rsidRPr="005E69D6" w14:paraId="5C084224" w14:textId="77777777" w:rsidTr="0063627E">
        <w:tc>
          <w:tcPr>
            <w:tcW w:w="6522" w:type="dxa"/>
            <w:shd w:val="clear" w:color="auto" w:fill="FFFFFF" w:themeFill="background1"/>
          </w:tcPr>
          <w:p w14:paraId="32C1A655" w14:textId="77777777" w:rsidR="00A83CDB" w:rsidRPr="005E69D6" w:rsidRDefault="00A83CDB" w:rsidP="00BD205C">
            <w:pPr>
              <w:tabs>
                <w:tab w:val="left" w:pos="2552"/>
              </w:tabs>
              <w:ind w:right="22"/>
              <w:rPr>
                <w:rFonts w:ascii="Nirmala UI" w:hAnsi="Nirmala UI" w:cs="Nirmala UI"/>
                <w:b/>
                <w:color w:val="244061" w:themeColor="accent1" w:themeShade="80"/>
                <w:sz w:val="18"/>
                <w:szCs w:val="18"/>
                <w:u w:val="single"/>
              </w:rPr>
            </w:pPr>
          </w:p>
        </w:tc>
        <w:tc>
          <w:tcPr>
            <w:tcW w:w="7228" w:type="dxa"/>
            <w:shd w:val="clear" w:color="auto" w:fill="FFFFFF" w:themeFill="background1"/>
          </w:tcPr>
          <w:p w14:paraId="4A16DDAD" w14:textId="77777777" w:rsidR="00A83CDB" w:rsidRDefault="007E7819" w:rsidP="00A83CDB">
            <w:pPr>
              <w:pStyle w:val="ListParagraph"/>
              <w:numPr>
                <w:ilvl w:val="0"/>
                <w:numId w:val="1"/>
              </w:numPr>
              <w:ind w:left="35" w:right="22" w:firstLine="325"/>
              <w:jc w:val="both"/>
              <w:rPr>
                <w:rFonts w:ascii="Nirmala UI" w:hAnsi="Nirmala UI" w:cs="Nirmala UI"/>
                <w:b/>
                <w:sz w:val="18"/>
                <w:szCs w:val="18"/>
                <w:lang w:val="es-ES"/>
              </w:rPr>
            </w:pPr>
            <w:proofErr w:type="spellStart"/>
            <w:r w:rsidRPr="007E7819">
              <w:rPr>
                <w:rFonts w:ascii="Nirmala UI" w:hAnsi="Nirmala UI" w:cs="Nirmala UI"/>
                <w:b/>
                <w:sz w:val="18"/>
                <w:szCs w:val="18"/>
              </w:rPr>
              <w:t>Modifícase</w:t>
            </w:r>
            <w:proofErr w:type="spellEnd"/>
            <w:r w:rsidR="00A83CDB" w:rsidRPr="007A2634">
              <w:rPr>
                <w:rFonts w:ascii="Nirmala UI" w:hAnsi="Nirmala UI" w:cs="Nirmala UI"/>
                <w:b/>
                <w:sz w:val="18"/>
                <w:szCs w:val="18"/>
                <w:lang w:val="es-ES"/>
              </w:rPr>
              <w:t xml:space="preserve"> la denominación del </w:t>
            </w:r>
            <w:r w:rsidR="00A83CDB">
              <w:rPr>
                <w:rFonts w:ascii="Nirmala UI" w:hAnsi="Nirmala UI" w:cs="Nirmala UI"/>
                <w:b/>
                <w:sz w:val="18"/>
                <w:szCs w:val="18"/>
                <w:lang w:val="es-ES"/>
              </w:rPr>
              <w:t xml:space="preserve">“CAPÍTULO 2 DE LAS NORMAS DE URBANIZACIÓN” por el siguiente: </w:t>
            </w:r>
          </w:p>
          <w:p w14:paraId="6A4304AC" w14:textId="77777777" w:rsidR="00A83CDB" w:rsidRDefault="00A83CDB" w:rsidP="00A83CDB">
            <w:pPr>
              <w:pStyle w:val="ListParagraph"/>
              <w:ind w:left="360" w:right="22"/>
              <w:jc w:val="both"/>
              <w:rPr>
                <w:rFonts w:ascii="Nirmala UI" w:hAnsi="Nirmala UI" w:cs="Nirmala UI"/>
                <w:b/>
                <w:sz w:val="18"/>
                <w:szCs w:val="18"/>
                <w:lang w:val="es-ES"/>
              </w:rPr>
            </w:pPr>
          </w:p>
          <w:p w14:paraId="2817179F" w14:textId="77777777" w:rsidR="00A83CDB" w:rsidRPr="00F241AC" w:rsidRDefault="00A83CDB" w:rsidP="00A83CDB">
            <w:pPr>
              <w:pStyle w:val="ListParagraph"/>
              <w:tabs>
                <w:tab w:val="left" w:pos="601"/>
              </w:tabs>
              <w:ind w:left="360" w:right="22" w:hanging="325"/>
              <w:rPr>
                <w:rFonts w:ascii="Nirmala UI" w:hAnsi="Nirmala UI" w:cs="Nirmala UI"/>
                <w:b/>
                <w:i/>
                <w:sz w:val="18"/>
                <w:szCs w:val="18"/>
                <w:lang w:val="es-ES"/>
              </w:rPr>
            </w:pPr>
            <w:r w:rsidRPr="00F241AC">
              <w:rPr>
                <w:rFonts w:ascii="Nirmala UI" w:hAnsi="Nirmala UI" w:cs="Nirmala UI"/>
                <w:b/>
                <w:i/>
                <w:sz w:val="18"/>
                <w:szCs w:val="18"/>
                <w:lang w:val="es-ES"/>
              </w:rPr>
              <w:t>“CAPÍ</w:t>
            </w:r>
            <w:r w:rsidR="001A13C6">
              <w:rPr>
                <w:rFonts w:ascii="Nirmala UI" w:hAnsi="Nirmala UI" w:cs="Nirmala UI"/>
                <w:b/>
                <w:i/>
                <w:sz w:val="18"/>
                <w:szCs w:val="18"/>
                <w:lang w:val="es-ES"/>
              </w:rPr>
              <w:t>TULO 2</w:t>
            </w:r>
            <w:r w:rsidRPr="00F241AC">
              <w:rPr>
                <w:rFonts w:ascii="Nirmala UI" w:hAnsi="Nirmala UI" w:cs="Nirmala UI"/>
                <w:b/>
                <w:i/>
                <w:sz w:val="18"/>
                <w:szCs w:val="18"/>
                <w:lang w:val="es-ES"/>
              </w:rPr>
              <w:t xml:space="preserve">  </w:t>
            </w:r>
          </w:p>
          <w:p w14:paraId="18F20023" w14:textId="77777777" w:rsidR="00A83CDB" w:rsidRPr="007A2634" w:rsidRDefault="00A83CDB" w:rsidP="00A83CDB">
            <w:pPr>
              <w:pStyle w:val="ListParagraph"/>
              <w:ind w:left="360" w:right="22" w:hanging="360"/>
              <w:jc w:val="both"/>
              <w:rPr>
                <w:rFonts w:ascii="Nirmala UI" w:hAnsi="Nirmala UI" w:cs="Nirmala UI"/>
                <w:b/>
                <w:sz w:val="18"/>
                <w:szCs w:val="18"/>
                <w:lang w:val="es-ES"/>
              </w:rPr>
            </w:pPr>
            <w:r w:rsidRPr="00A83CDB">
              <w:rPr>
                <w:rFonts w:ascii="Nirmala UI" w:hAnsi="Nirmala UI" w:cs="Nirmala UI"/>
                <w:b/>
                <w:i/>
                <w:sz w:val="18"/>
                <w:szCs w:val="18"/>
                <w:lang w:val="es-ES"/>
              </w:rPr>
              <w:t>DE LAS NORMAS DE URBANIZACIÓN</w:t>
            </w:r>
            <w:r>
              <w:rPr>
                <w:rFonts w:ascii="Nirmala UI" w:hAnsi="Nirmala UI" w:cs="Nirmala UI"/>
                <w:b/>
                <w:i/>
                <w:sz w:val="18"/>
                <w:szCs w:val="18"/>
                <w:lang w:val="es-ES"/>
              </w:rPr>
              <w:t xml:space="preserve"> Y DE LOS APORTES AL ESPACIO PÚBLICO</w:t>
            </w:r>
            <w:r w:rsidRPr="00F241AC">
              <w:rPr>
                <w:rFonts w:ascii="Nirmala UI" w:hAnsi="Nirmala UI" w:cs="Nirmala UI"/>
                <w:b/>
                <w:i/>
                <w:sz w:val="18"/>
                <w:szCs w:val="18"/>
              </w:rPr>
              <w:t>”</w:t>
            </w:r>
            <w:r w:rsidRPr="007A2634">
              <w:rPr>
                <w:rFonts w:ascii="Nirmala UI" w:hAnsi="Nirmala UI" w:cs="Nirmala UI"/>
                <w:b/>
                <w:sz w:val="18"/>
                <w:szCs w:val="18"/>
                <w:lang w:val="es-ES"/>
              </w:rPr>
              <w:t>.</w:t>
            </w:r>
          </w:p>
          <w:p w14:paraId="16FBFC3C" w14:textId="77777777" w:rsidR="00A83CDB" w:rsidRPr="007A2634" w:rsidRDefault="00A83CDB" w:rsidP="00F92829">
            <w:pPr>
              <w:pStyle w:val="ListParagraph"/>
              <w:ind w:left="360" w:right="22"/>
              <w:jc w:val="both"/>
              <w:rPr>
                <w:rFonts w:ascii="Nirmala UI" w:hAnsi="Nirmala UI" w:cs="Nirmala UI"/>
                <w:b/>
                <w:sz w:val="18"/>
                <w:szCs w:val="18"/>
                <w:lang w:val="es-ES"/>
              </w:rPr>
            </w:pPr>
          </w:p>
        </w:tc>
      </w:tr>
      <w:tr w:rsidR="00312652" w:rsidRPr="005E69D6" w14:paraId="515CDD62" w14:textId="77777777" w:rsidTr="0063627E">
        <w:tc>
          <w:tcPr>
            <w:tcW w:w="6522" w:type="dxa"/>
            <w:shd w:val="clear" w:color="auto" w:fill="auto"/>
          </w:tcPr>
          <w:p w14:paraId="43DE4FB2" w14:textId="77777777" w:rsidR="00312652" w:rsidRPr="005E69D6" w:rsidRDefault="00312652" w:rsidP="00787A88">
            <w:pPr>
              <w:tabs>
                <w:tab w:val="left" w:pos="2552"/>
              </w:tabs>
              <w:ind w:right="22" w:firstLine="1134"/>
              <w:jc w:val="both"/>
              <w:rPr>
                <w:rFonts w:ascii="Nirmala UI" w:hAnsi="Nirmala UI" w:cs="Nirmala UI"/>
                <w:b/>
                <w:sz w:val="18"/>
                <w:szCs w:val="18"/>
              </w:rPr>
            </w:pPr>
          </w:p>
        </w:tc>
        <w:tc>
          <w:tcPr>
            <w:tcW w:w="7228" w:type="dxa"/>
            <w:shd w:val="clear" w:color="auto" w:fill="auto"/>
          </w:tcPr>
          <w:p w14:paraId="42A439BA" w14:textId="77777777" w:rsidR="003B1A1A" w:rsidRPr="007A2634" w:rsidRDefault="003B1A1A" w:rsidP="003B1A1A">
            <w:pPr>
              <w:pStyle w:val="ListParagraph"/>
              <w:tabs>
                <w:tab w:val="left" w:pos="601"/>
              </w:tabs>
              <w:ind w:right="22"/>
              <w:jc w:val="both"/>
              <w:rPr>
                <w:rFonts w:ascii="Nirmala UI" w:hAnsi="Nirmala UI" w:cs="Nirmala UI"/>
                <w:b/>
                <w:sz w:val="18"/>
                <w:szCs w:val="18"/>
              </w:rPr>
            </w:pPr>
          </w:p>
          <w:p w14:paraId="31477B26" w14:textId="77777777" w:rsidR="00D24BE7" w:rsidRPr="007A2634" w:rsidRDefault="001A22DD" w:rsidP="00202D57">
            <w:pPr>
              <w:pStyle w:val="ListParagraph"/>
              <w:numPr>
                <w:ilvl w:val="0"/>
                <w:numId w:val="1"/>
              </w:numPr>
              <w:tabs>
                <w:tab w:val="left" w:pos="601"/>
              </w:tabs>
              <w:ind w:right="22"/>
              <w:jc w:val="both"/>
              <w:rPr>
                <w:rFonts w:ascii="Nirmala UI" w:hAnsi="Nirmala UI" w:cs="Nirmala UI"/>
                <w:b/>
                <w:sz w:val="18"/>
                <w:szCs w:val="18"/>
              </w:rPr>
            </w:pPr>
            <w:proofErr w:type="spellStart"/>
            <w:r w:rsidRPr="007A2634">
              <w:rPr>
                <w:rFonts w:ascii="Nirmala UI" w:hAnsi="Nirmala UI" w:cs="Nirmala UI"/>
                <w:b/>
                <w:sz w:val="18"/>
                <w:szCs w:val="18"/>
              </w:rPr>
              <w:t>Agréga</w:t>
            </w:r>
            <w:r w:rsidR="00037556" w:rsidRPr="007A2634">
              <w:rPr>
                <w:rFonts w:ascii="Nirmala UI" w:hAnsi="Nirmala UI" w:cs="Nirmala UI"/>
                <w:b/>
                <w:sz w:val="18"/>
                <w:szCs w:val="18"/>
              </w:rPr>
              <w:t>n</w:t>
            </w:r>
            <w:r w:rsidRPr="007A2634">
              <w:rPr>
                <w:rFonts w:ascii="Nirmala UI" w:hAnsi="Nirmala UI" w:cs="Nirmala UI"/>
                <w:b/>
                <w:sz w:val="18"/>
                <w:szCs w:val="18"/>
              </w:rPr>
              <w:t>se</w:t>
            </w:r>
            <w:proofErr w:type="spellEnd"/>
            <w:r w:rsidR="00D24BE7" w:rsidRPr="007A2634">
              <w:rPr>
                <w:rFonts w:ascii="Nirmala UI" w:hAnsi="Nirmala UI" w:cs="Nirmala UI"/>
                <w:b/>
                <w:sz w:val="18"/>
                <w:szCs w:val="18"/>
              </w:rPr>
              <w:t xml:space="preserve"> </w:t>
            </w:r>
            <w:r w:rsidR="00037556" w:rsidRPr="007A2634">
              <w:rPr>
                <w:rFonts w:ascii="Nirmala UI" w:hAnsi="Nirmala UI" w:cs="Nirmala UI"/>
                <w:b/>
                <w:sz w:val="18"/>
                <w:szCs w:val="18"/>
              </w:rPr>
              <w:t>los</w:t>
            </w:r>
            <w:r w:rsidR="00D24BE7" w:rsidRPr="007A2634">
              <w:rPr>
                <w:rFonts w:ascii="Nirmala UI" w:hAnsi="Nirmala UI" w:cs="Nirmala UI"/>
                <w:b/>
                <w:sz w:val="18"/>
                <w:szCs w:val="18"/>
              </w:rPr>
              <w:t xml:space="preserve"> siguiente</w:t>
            </w:r>
            <w:r w:rsidR="00037556" w:rsidRPr="007A2634">
              <w:rPr>
                <w:rFonts w:ascii="Nirmala UI" w:hAnsi="Nirmala UI" w:cs="Nirmala UI"/>
                <w:b/>
                <w:sz w:val="18"/>
                <w:szCs w:val="18"/>
              </w:rPr>
              <w:t>s</w:t>
            </w:r>
            <w:r w:rsidR="00D24BE7" w:rsidRPr="007A2634">
              <w:rPr>
                <w:rFonts w:ascii="Nirmala UI" w:hAnsi="Nirmala UI" w:cs="Nirmala UI"/>
                <w:b/>
                <w:sz w:val="18"/>
                <w:szCs w:val="18"/>
              </w:rPr>
              <w:t xml:space="preserve"> artículo</w:t>
            </w:r>
            <w:r w:rsidR="00037556" w:rsidRPr="007A2634">
              <w:rPr>
                <w:rFonts w:ascii="Nirmala UI" w:hAnsi="Nirmala UI" w:cs="Nirmala UI"/>
                <w:b/>
                <w:sz w:val="18"/>
                <w:szCs w:val="18"/>
              </w:rPr>
              <w:t>s</w:t>
            </w:r>
            <w:r w:rsidR="00D24BE7" w:rsidRPr="007A2634">
              <w:rPr>
                <w:rFonts w:ascii="Nirmala UI" w:hAnsi="Nirmala UI" w:cs="Nirmala UI"/>
                <w:b/>
                <w:sz w:val="18"/>
                <w:szCs w:val="18"/>
              </w:rPr>
              <w:t>:</w:t>
            </w:r>
          </w:p>
          <w:p w14:paraId="1E4C2DD5" w14:textId="77777777" w:rsidR="00D24BE7" w:rsidRPr="007A2634" w:rsidRDefault="00D24BE7" w:rsidP="00814BDF">
            <w:pPr>
              <w:jc w:val="both"/>
              <w:rPr>
                <w:rFonts w:ascii="Nirmala UI" w:hAnsi="Nirmala UI" w:cs="Nirmala UI"/>
                <w:b/>
                <w:sz w:val="18"/>
                <w:szCs w:val="18"/>
              </w:rPr>
            </w:pPr>
          </w:p>
          <w:p w14:paraId="6B8713BA" w14:textId="77777777" w:rsidR="00345BEA" w:rsidRPr="00F241AC" w:rsidRDefault="00F241AC" w:rsidP="003232A3">
            <w:pPr>
              <w:jc w:val="both"/>
              <w:rPr>
                <w:rFonts w:ascii="Nirmala UI" w:hAnsi="Nirmala UI" w:cs="Nirmala UI"/>
                <w:i/>
                <w:sz w:val="18"/>
                <w:szCs w:val="18"/>
                <w:lang w:val="es-ES"/>
              </w:rPr>
            </w:pPr>
            <w:r>
              <w:rPr>
                <w:rFonts w:ascii="Nirmala UI" w:hAnsi="Nirmala UI" w:cs="Nirmala UI"/>
                <w:b/>
                <w:i/>
                <w:sz w:val="18"/>
                <w:szCs w:val="18"/>
              </w:rPr>
              <w:t>“</w:t>
            </w:r>
            <w:r w:rsidR="00312652" w:rsidRPr="00F241AC">
              <w:rPr>
                <w:rFonts w:ascii="Nirmala UI" w:hAnsi="Nirmala UI" w:cs="Nirmala UI"/>
                <w:b/>
                <w:i/>
                <w:sz w:val="18"/>
                <w:szCs w:val="18"/>
              </w:rPr>
              <w:t xml:space="preserve">Artículo 2.2.5. </w:t>
            </w:r>
            <w:r w:rsidR="00562E17" w:rsidRPr="00F241AC">
              <w:rPr>
                <w:rFonts w:ascii="Nirmala UI" w:hAnsi="Nirmala UI" w:cs="Nirmala UI"/>
                <w:b/>
                <w:i/>
                <w:sz w:val="18"/>
                <w:szCs w:val="18"/>
              </w:rPr>
              <w:t>Bis</w:t>
            </w:r>
            <w:r w:rsidR="00312652" w:rsidRPr="00F241AC">
              <w:rPr>
                <w:rFonts w:ascii="Nirmala UI" w:hAnsi="Nirmala UI" w:cs="Nirmala UI"/>
                <w:b/>
                <w:i/>
                <w:sz w:val="18"/>
                <w:szCs w:val="18"/>
              </w:rPr>
              <w:t>.</w:t>
            </w:r>
            <w:r w:rsidR="00556490" w:rsidRPr="00F241AC">
              <w:rPr>
                <w:rFonts w:ascii="Nirmala UI" w:hAnsi="Nirmala UI" w:cs="Nirmala UI"/>
                <w:b/>
                <w:i/>
                <w:sz w:val="18"/>
                <w:szCs w:val="18"/>
              </w:rPr>
              <w:t xml:space="preserve"> </w:t>
            </w:r>
            <w:r w:rsidR="00556490" w:rsidRPr="00F241AC">
              <w:rPr>
                <w:rFonts w:ascii="Nirmala UI" w:hAnsi="Nirmala UI" w:cs="Nirmala UI"/>
                <w:b/>
                <w:i/>
                <w:sz w:val="18"/>
                <w:szCs w:val="18"/>
                <w:u w:val="single"/>
              </w:rPr>
              <w:t>De los aportes al espacio público de los proyectos que generen crecimiento urbano por densificación</w:t>
            </w:r>
            <w:r w:rsidR="00556490" w:rsidRPr="00F241AC">
              <w:rPr>
                <w:rFonts w:ascii="Nirmala UI" w:hAnsi="Nirmala UI" w:cs="Nirmala UI"/>
                <w:i/>
                <w:sz w:val="18"/>
                <w:szCs w:val="18"/>
              </w:rPr>
              <w:t xml:space="preserve">. </w:t>
            </w:r>
            <w:r w:rsidR="00312652" w:rsidRPr="00F241AC">
              <w:rPr>
                <w:rFonts w:ascii="Nirmala UI" w:hAnsi="Nirmala UI" w:cs="Nirmala UI"/>
                <w:b/>
                <w:i/>
                <w:sz w:val="18"/>
                <w:szCs w:val="18"/>
              </w:rPr>
              <w:t xml:space="preserve"> </w:t>
            </w:r>
            <w:r w:rsidR="003232A3" w:rsidRPr="00F241AC">
              <w:rPr>
                <w:rFonts w:ascii="Nirmala UI" w:hAnsi="Nirmala UI" w:cs="Nirmala UI"/>
                <w:i/>
                <w:sz w:val="18"/>
                <w:szCs w:val="18"/>
              </w:rPr>
              <w:t>Los proyectos que conlleven crecim</w:t>
            </w:r>
            <w:r w:rsidR="008719BD">
              <w:rPr>
                <w:rFonts w:ascii="Nirmala UI" w:hAnsi="Nirmala UI" w:cs="Nirmala UI"/>
                <w:i/>
                <w:sz w:val="18"/>
                <w:szCs w:val="18"/>
              </w:rPr>
              <w:t xml:space="preserve">iento urbano por densificación </w:t>
            </w:r>
            <w:r w:rsidR="003232A3" w:rsidRPr="00F241AC">
              <w:rPr>
                <w:rFonts w:ascii="Nirmala UI" w:hAnsi="Nirmala UI" w:cs="Nirmala UI"/>
                <w:i/>
                <w:sz w:val="18"/>
                <w:szCs w:val="18"/>
              </w:rPr>
              <w:t xml:space="preserve">deberán dar cumplimiento a las </w:t>
            </w:r>
            <w:r w:rsidR="003232A3" w:rsidRPr="00F241AC">
              <w:rPr>
                <w:rFonts w:ascii="Nirmala UI" w:hAnsi="Nirmala UI" w:cs="Nirmala UI"/>
                <w:i/>
                <w:sz w:val="18"/>
                <w:szCs w:val="18"/>
                <w:lang w:val="es-ES"/>
              </w:rPr>
              <w:t>cesiones de terrenos dispuestas en el artículo 70 de la Ley General de Urbanismo y Construcciones</w:t>
            </w:r>
            <w:r w:rsidR="001E0763" w:rsidRPr="008D58CF">
              <w:rPr>
                <w:rFonts w:ascii="Nirmala UI" w:hAnsi="Nirmala UI"/>
                <w:i/>
                <w:sz w:val="18"/>
                <w:lang w:val="es-ES"/>
              </w:rPr>
              <w:t xml:space="preserve"> </w:t>
            </w:r>
            <w:r w:rsidR="003232A3" w:rsidRPr="00F241AC">
              <w:rPr>
                <w:rFonts w:ascii="Nirmala UI" w:hAnsi="Nirmala UI" w:cs="Nirmala UI"/>
                <w:i/>
                <w:sz w:val="18"/>
                <w:szCs w:val="18"/>
                <w:lang w:val="es-ES"/>
              </w:rPr>
              <w:t xml:space="preserve">conforme a </w:t>
            </w:r>
            <w:r w:rsidR="003232A3" w:rsidRPr="00F241AC">
              <w:rPr>
                <w:rFonts w:ascii="Nirmala UI" w:hAnsi="Nirmala UI" w:cs="Nirmala UI"/>
                <w:i/>
                <w:sz w:val="18"/>
                <w:szCs w:val="18"/>
                <w:lang w:val="es-MX"/>
              </w:rPr>
              <w:t xml:space="preserve">la </w:t>
            </w:r>
            <w:r w:rsidR="00D1123D" w:rsidRPr="00F241AC">
              <w:rPr>
                <w:rFonts w:ascii="Nirmala UI" w:hAnsi="Nirmala UI" w:cs="Nirmala UI"/>
                <w:i/>
                <w:sz w:val="18"/>
                <w:szCs w:val="18"/>
                <w:lang w:val="es-MX"/>
              </w:rPr>
              <w:t>t</w:t>
            </w:r>
            <w:r w:rsidR="003232A3" w:rsidRPr="00F241AC">
              <w:rPr>
                <w:rFonts w:ascii="Nirmala UI" w:hAnsi="Nirmala UI" w:cs="Nirmala UI"/>
                <w:i/>
                <w:sz w:val="18"/>
                <w:szCs w:val="18"/>
                <w:lang w:val="es-MX"/>
              </w:rPr>
              <w:t xml:space="preserve">abla del inciso primero del artículo 2.2.5. </w:t>
            </w:r>
            <w:proofErr w:type="gramStart"/>
            <w:r w:rsidR="003232A3" w:rsidRPr="00F241AC">
              <w:rPr>
                <w:rFonts w:ascii="Nirmala UI" w:hAnsi="Nirmala UI" w:cs="Nirmala UI"/>
                <w:i/>
                <w:sz w:val="18"/>
                <w:szCs w:val="18"/>
                <w:lang w:val="es-MX"/>
              </w:rPr>
              <w:t>de</w:t>
            </w:r>
            <w:proofErr w:type="gramEnd"/>
            <w:r w:rsidR="003232A3" w:rsidRPr="00F241AC">
              <w:rPr>
                <w:rFonts w:ascii="Nirmala UI" w:hAnsi="Nirmala UI" w:cs="Nirmala UI"/>
                <w:i/>
                <w:sz w:val="18"/>
                <w:szCs w:val="18"/>
                <w:lang w:val="es-MX"/>
              </w:rPr>
              <w:t xml:space="preserve"> esta Ordenanza y a lo dispuesto en </w:t>
            </w:r>
            <w:r w:rsidR="001E0763">
              <w:rPr>
                <w:rFonts w:ascii="Nirmala UI" w:hAnsi="Nirmala UI" w:cs="Nirmala UI"/>
                <w:i/>
                <w:sz w:val="18"/>
                <w:szCs w:val="18"/>
                <w:lang w:val="es-MX"/>
              </w:rPr>
              <w:t xml:space="preserve">los </w:t>
            </w:r>
            <w:r w:rsidR="003232A3" w:rsidRPr="00F241AC">
              <w:rPr>
                <w:rFonts w:ascii="Nirmala UI" w:hAnsi="Nirmala UI" w:cs="Nirmala UI"/>
                <w:i/>
                <w:sz w:val="18"/>
                <w:szCs w:val="18"/>
                <w:lang w:val="es-MX"/>
              </w:rPr>
              <w:t>inciso</w:t>
            </w:r>
            <w:r w:rsidR="001E0763">
              <w:rPr>
                <w:rFonts w:ascii="Nirmala UI" w:hAnsi="Nirmala UI" w:cs="Nirmala UI"/>
                <w:i/>
                <w:sz w:val="18"/>
                <w:szCs w:val="18"/>
                <w:lang w:val="es-MX"/>
              </w:rPr>
              <w:t>s</w:t>
            </w:r>
            <w:r w:rsidR="003232A3" w:rsidRPr="00F241AC">
              <w:rPr>
                <w:rFonts w:ascii="Nirmala UI" w:hAnsi="Nirmala UI" w:cs="Nirmala UI"/>
                <w:i/>
                <w:sz w:val="18"/>
                <w:szCs w:val="18"/>
                <w:lang w:val="es-MX"/>
              </w:rPr>
              <w:t xml:space="preserve"> segundo, tercero, cuarto y quinto de dicha disposición</w:t>
            </w:r>
            <w:r w:rsidR="003232A3" w:rsidRPr="00F241AC">
              <w:rPr>
                <w:rFonts w:ascii="Nirmala UI" w:hAnsi="Nirmala UI" w:cs="Nirmala UI"/>
                <w:i/>
                <w:sz w:val="18"/>
                <w:szCs w:val="18"/>
              </w:rPr>
              <w:t>.</w:t>
            </w:r>
            <w:r w:rsidR="003232A3" w:rsidRPr="00F241AC">
              <w:rPr>
                <w:rFonts w:ascii="Nirmala UI" w:hAnsi="Nirmala UI" w:cs="Nirmala UI"/>
                <w:i/>
                <w:sz w:val="18"/>
                <w:szCs w:val="18"/>
                <w:lang w:val="es-ES"/>
              </w:rPr>
              <w:t xml:space="preserve"> Dichas cesiones se perfeccionarán al momento de la recepción definitiva de las obras.  </w:t>
            </w:r>
          </w:p>
          <w:p w14:paraId="380CAE1F" w14:textId="77777777" w:rsidR="00345BEA" w:rsidRPr="00F241AC" w:rsidRDefault="00345BEA" w:rsidP="003232A3">
            <w:pPr>
              <w:jc w:val="both"/>
              <w:rPr>
                <w:rFonts w:ascii="Nirmala UI" w:hAnsi="Nirmala UI" w:cs="Nirmala UI"/>
                <w:i/>
                <w:sz w:val="18"/>
                <w:szCs w:val="18"/>
                <w:lang w:val="es-ES"/>
              </w:rPr>
            </w:pPr>
          </w:p>
          <w:p w14:paraId="5980B64C" w14:textId="77777777" w:rsidR="003232A3" w:rsidRPr="00F241AC" w:rsidRDefault="003232A3" w:rsidP="00591B67">
            <w:pPr>
              <w:ind w:firstLine="1097"/>
              <w:jc w:val="both"/>
              <w:rPr>
                <w:rFonts w:ascii="Nirmala UI" w:hAnsi="Nirmala UI" w:cs="Nirmala UI"/>
                <w:b/>
                <w:i/>
                <w:sz w:val="18"/>
                <w:szCs w:val="18"/>
              </w:rPr>
            </w:pPr>
            <w:r w:rsidRPr="00F241AC">
              <w:rPr>
                <w:rFonts w:ascii="Nirmala UI" w:hAnsi="Nirmala UI" w:cs="Nirmala UI"/>
                <w:i/>
                <w:sz w:val="18"/>
                <w:szCs w:val="18"/>
                <w:lang w:val="es-ES"/>
              </w:rPr>
              <w:t xml:space="preserve">En caso que el proyecto consulte recepciones </w:t>
            </w:r>
            <w:r w:rsidR="00345BEA" w:rsidRPr="00F241AC">
              <w:rPr>
                <w:rFonts w:ascii="Nirmala UI" w:hAnsi="Nirmala UI" w:cs="Nirmala UI"/>
                <w:i/>
                <w:sz w:val="18"/>
                <w:szCs w:val="18"/>
                <w:lang w:val="es-ES"/>
              </w:rPr>
              <w:t xml:space="preserve">definitivas </w:t>
            </w:r>
            <w:r w:rsidRPr="00F241AC">
              <w:rPr>
                <w:rFonts w:ascii="Nirmala UI" w:hAnsi="Nirmala UI" w:cs="Nirmala UI"/>
                <w:i/>
                <w:sz w:val="18"/>
                <w:szCs w:val="18"/>
                <w:lang w:val="es-ES"/>
              </w:rPr>
              <w:t>parciales, el propietario deberá entregar, al menos, las superficies de cesión de terrenos en forma proporcional a la superficie de terreno que represente cada una de dichas partes.</w:t>
            </w:r>
          </w:p>
          <w:p w14:paraId="39DE760C" w14:textId="77777777" w:rsidR="003232A3" w:rsidRPr="00F241AC" w:rsidRDefault="003232A3" w:rsidP="003232A3">
            <w:pPr>
              <w:jc w:val="both"/>
              <w:rPr>
                <w:rFonts w:ascii="Nirmala UI" w:hAnsi="Nirmala UI" w:cs="Nirmala UI"/>
                <w:i/>
                <w:sz w:val="18"/>
                <w:szCs w:val="18"/>
              </w:rPr>
            </w:pPr>
          </w:p>
          <w:p w14:paraId="26638E8A" w14:textId="77777777" w:rsidR="003232A3" w:rsidRPr="00F241AC" w:rsidRDefault="003232A3" w:rsidP="003232A3">
            <w:pPr>
              <w:ind w:firstLine="1097"/>
              <w:jc w:val="both"/>
              <w:rPr>
                <w:rFonts w:ascii="Nirmala UI" w:hAnsi="Nirmala UI" w:cs="Nirmala UI"/>
                <w:i/>
                <w:sz w:val="18"/>
                <w:szCs w:val="18"/>
                <w:lang w:val="es-ES"/>
              </w:rPr>
            </w:pPr>
            <w:r w:rsidRPr="00F241AC">
              <w:rPr>
                <w:rFonts w:ascii="Nirmala UI" w:hAnsi="Nirmala UI" w:cs="Nirmala UI"/>
                <w:i/>
                <w:sz w:val="18"/>
                <w:szCs w:val="18"/>
                <w:lang w:val="es-ES"/>
              </w:rPr>
              <w:t>Las cesiones de terreno a que se refiere el inciso anterior deberán materializarse en las áreas declaradas de utilidad pública por el instrumento de planificación territorial respectivo que existan en dicho terreno, y sólo a falta o insuficiencia de éstas, en el resto del terreno.</w:t>
            </w:r>
          </w:p>
          <w:p w14:paraId="5460185A" w14:textId="77777777" w:rsidR="003232A3" w:rsidRPr="007A2634" w:rsidRDefault="003232A3" w:rsidP="003232A3">
            <w:pPr>
              <w:ind w:firstLine="1097"/>
              <w:jc w:val="both"/>
              <w:rPr>
                <w:rFonts w:ascii="Nirmala UI" w:hAnsi="Nirmala UI" w:cs="Nirmala UI"/>
                <w:sz w:val="18"/>
                <w:szCs w:val="18"/>
              </w:rPr>
            </w:pPr>
          </w:p>
          <w:p w14:paraId="059314D5" w14:textId="77777777" w:rsidR="003232A3" w:rsidRPr="00F241AC" w:rsidRDefault="003232A3" w:rsidP="003232A3">
            <w:pPr>
              <w:ind w:firstLine="1097"/>
              <w:jc w:val="both"/>
              <w:rPr>
                <w:rFonts w:ascii="Nirmala UI" w:hAnsi="Nirmala UI" w:cs="Nirmala UI"/>
                <w:i/>
                <w:sz w:val="18"/>
                <w:szCs w:val="18"/>
              </w:rPr>
            </w:pPr>
            <w:r w:rsidRPr="00F241AC">
              <w:rPr>
                <w:rFonts w:ascii="Nirmala UI" w:hAnsi="Nirmala UI" w:cs="Nirmala UI"/>
                <w:i/>
                <w:sz w:val="18"/>
                <w:szCs w:val="18"/>
              </w:rPr>
              <w:t>La obligación indicada en el inciso primero también podrá cumpli</w:t>
            </w:r>
            <w:r w:rsidR="001E0763">
              <w:rPr>
                <w:rFonts w:ascii="Nirmala UI" w:hAnsi="Nirmala UI" w:cs="Nirmala UI"/>
                <w:i/>
                <w:sz w:val="18"/>
                <w:szCs w:val="18"/>
              </w:rPr>
              <w:t>rse</w:t>
            </w:r>
            <w:r w:rsidRPr="00F241AC">
              <w:rPr>
                <w:rFonts w:ascii="Nirmala UI" w:hAnsi="Nirmala UI" w:cs="Nirmala UI"/>
                <w:i/>
                <w:sz w:val="18"/>
                <w:szCs w:val="18"/>
              </w:rPr>
              <w:t xml:space="preserve"> a través de un aporte en dinero, equivalente al avalúo fiscal del porcentaje de terreno a ceder a la municipalidad respectiva</w:t>
            </w:r>
            <w:r w:rsidR="001E0763">
              <w:rPr>
                <w:rFonts w:ascii="Nirmala UI" w:hAnsi="Nirmala UI" w:cs="Nirmala UI"/>
                <w:i/>
                <w:sz w:val="18"/>
                <w:szCs w:val="18"/>
              </w:rPr>
              <w:t>, o</w:t>
            </w:r>
            <w:r w:rsidRPr="00F241AC">
              <w:rPr>
                <w:rFonts w:ascii="Nirmala UI" w:hAnsi="Nirmala UI" w:cs="Nirmala UI"/>
                <w:i/>
                <w:sz w:val="18"/>
                <w:szCs w:val="18"/>
              </w:rPr>
              <w:t xml:space="preserve"> materializa</w:t>
            </w:r>
            <w:r w:rsidR="001E0763">
              <w:rPr>
                <w:rFonts w:ascii="Nirmala UI" w:hAnsi="Nirmala UI" w:cs="Nirmala UI"/>
                <w:i/>
                <w:sz w:val="18"/>
                <w:szCs w:val="18"/>
              </w:rPr>
              <w:t>rse</w:t>
            </w:r>
            <w:r w:rsidRPr="00F241AC">
              <w:rPr>
                <w:rFonts w:ascii="Nirmala UI" w:hAnsi="Nirmala UI" w:cs="Nirmala UI"/>
                <w:i/>
                <w:sz w:val="18"/>
                <w:szCs w:val="18"/>
              </w:rPr>
              <w:t xml:space="preserve"> </w:t>
            </w:r>
            <w:r w:rsidR="001E0763">
              <w:rPr>
                <w:rFonts w:ascii="Nirmala UI" w:hAnsi="Nirmala UI" w:cs="Nirmala UI"/>
                <w:i/>
                <w:sz w:val="18"/>
                <w:szCs w:val="18"/>
              </w:rPr>
              <w:t xml:space="preserve">hasta por un valor equivalente </w:t>
            </w:r>
            <w:r w:rsidRPr="00F241AC">
              <w:rPr>
                <w:rFonts w:ascii="Nirmala UI" w:hAnsi="Nirmala UI" w:cs="Nirmala UI"/>
                <w:i/>
                <w:sz w:val="18"/>
                <w:szCs w:val="18"/>
              </w:rPr>
              <w:t xml:space="preserve">en estudios y medidas </w:t>
            </w:r>
            <w:r w:rsidR="001E0763">
              <w:rPr>
                <w:rFonts w:ascii="Nirmala UI" w:hAnsi="Nirmala UI" w:cs="Nirmala UI"/>
                <w:i/>
                <w:sz w:val="18"/>
                <w:szCs w:val="18"/>
              </w:rPr>
              <w:t xml:space="preserve">conforme </w:t>
            </w:r>
            <w:r w:rsidRPr="00F241AC">
              <w:rPr>
                <w:rFonts w:ascii="Nirmala UI" w:hAnsi="Nirmala UI" w:cs="Nirmala UI"/>
                <w:i/>
                <w:sz w:val="18"/>
                <w:szCs w:val="18"/>
              </w:rPr>
              <w:t xml:space="preserve">el </w:t>
            </w:r>
            <w:r w:rsidR="000978A0" w:rsidRPr="00F241AC">
              <w:rPr>
                <w:rFonts w:ascii="Nirmala UI" w:hAnsi="Nirmala UI" w:cs="Nirmala UI"/>
                <w:i/>
                <w:sz w:val="18"/>
                <w:szCs w:val="18"/>
              </w:rPr>
              <w:t xml:space="preserve">inciso segundo del </w:t>
            </w:r>
            <w:r w:rsidRPr="00F241AC">
              <w:rPr>
                <w:rFonts w:ascii="Nirmala UI" w:hAnsi="Nirmala UI" w:cs="Nirmala UI"/>
                <w:i/>
                <w:sz w:val="18"/>
                <w:szCs w:val="18"/>
              </w:rPr>
              <w:t xml:space="preserve">artículo </w:t>
            </w:r>
            <w:r w:rsidR="000978A0" w:rsidRPr="00F241AC">
              <w:rPr>
                <w:rFonts w:ascii="Nirmala UI" w:hAnsi="Nirmala UI" w:cs="Nirmala UI"/>
                <w:i/>
                <w:sz w:val="18"/>
                <w:szCs w:val="18"/>
              </w:rPr>
              <w:t>179</w:t>
            </w:r>
            <w:r w:rsidRPr="00F241AC">
              <w:rPr>
                <w:rFonts w:ascii="Nirmala UI" w:hAnsi="Nirmala UI" w:cs="Nirmala UI"/>
                <w:i/>
                <w:sz w:val="18"/>
                <w:szCs w:val="18"/>
              </w:rPr>
              <w:t xml:space="preserve"> de </w:t>
            </w:r>
            <w:r w:rsidR="000978A0" w:rsidRPr="00F241AC">
              <w:rPr>
                <w:rFonts w:ascii="Nirmala UI" w:hAnsi="Nirmala UI" w:cs="Nirmala UI"/>
                <w:i/>
                <w:sz w:val="18"/>
                <w:szCs w:val="18"/>
              </w:rPr>
              <w:t>la Ley General de Urbanismo y Construcciones</w:t>
            </w:r>
            <w:r w:rsidR="001E0763">
              <w:rPr>
                <w:rFonts w:ascii="Nirmala UI" w:hAnsi="Nirmala UI" w:cs="Nirmala UI"/>
                <w:i/>
                <w:sz w:val="18"/>
                <w:szCs w:val="18"/>
              </w:rPr>
              <w:t xml:space="preserve">. En </w:t>
            </w:r>
            <w:r w:rsidR="00D1123D" w:rsidRPr="00F241AC">
              <w:rPr>
                <w:rFonts w:ascii="Nirmala UI" w:hAnsi="Nirmala UI" w:cs="Nirmala UI"/>
                <w:i/>
                <w:sz w:val="18"/>
                <w:szCs w:val="18"/>
              </w:rPr>
              <w:t xml:space="preserve">este último caso </w:t>
            </w:r>
            <w:r w:rsidR="001E0763">
              <w:rPr>
                <w:rFonts w:ascii="Nirmala UI" w:hAnsi="Nirmala UI" w:cs="Nirmala UI"/>
                <w:i/>
                <w:sz w:val="18"/>
                <w:szCs w:val="18"/>
              </w:rPr>
              <w:t xml:space="preserve">podrá emplearse </w:t>
            </w:r>
            <w:r w:rsidR="00D1123D" w:rsidRPr="00F241AC">
              <w:rPr>
                <w:rFonts w:ascii="Nirmala UI" w:hAnsi="Nirmala UI" w:cs="Nirmala UI"/>
                <w:i/>
                <w:sz w:val="18"/>
                <w:szCs w:val="18"/>
              </w:rPr>
              <w:t>la modalidad de aportes reembolsables cuando se cumplan los requisitos que establece el artículo 185 y 186 de la Ley General de Urbanismo y Construcciones.</w:t>
            </w:r>
          </w:p>
          <w:p w14:paraId="7692E493" w14:textId="77777777" w:rsidR="003232A3" w:rsidRPr="00F241AC" w:rsidRDefault="003232A3" w:rsidP="003232A3">
            <w:pPr>
              <w:ind w:firstLine="1097"/>
              <w:jc w:val="both"/>
              <w:rPr>
                <w:rFonts w:ascii="Nirmala UI" w:hAnsi="Nirmala UI" w:cs="Nirmala UI"/>
                <w:i/>
                <w:sz w:val="18"/>
                <w:szCs w:val="18"/>
              </w:rPr>
            </w:pPr>
          </w:p>
          <w:p w14:paraId="7C57DA41" w14:textId="77777777" w:rsidR="00312652" w:rsidRPr="007A2634" w:rsidRDefault="00BD5AD3" w:rsidP="001E0763">
            <w:pPr>
              <w:ind w:firstLine="1097"/>
              <w:jc w:val="both"/>
              <w:rPr>
                <w:rFonts w:ascii="Nirmala UI" w:hAnsi="Nirmala UI" w:cs="Nirmala UI"/>
                <w:sz w:val="18"/>
                <w:szCs w:val="18"/>
              </w:rPr>
            </w:pPr>
            <w:r w:rsidRPr="00F241AC">
              <w:rPr>
                <w:rFonts w:ascii="Nirmala UI" w:hAnsi="Nirmala UI" w:cs="Nirmala UI"/>
                <w:i/>
                <w:sz w:val="18"/>
                <w:szCs w:val="18"/>
              </w:rPr>
              <w:t>Las cesiones o aportes, según sea el caso, serán también aplicables a los proyectos autorizados conforme al artículo 55 de la Ley General de Urbanismo y Cons</w:t>
            </w:r>
            <w:r>
              <w:rPr>
                <w:rFonts w:ascii="Nirmala UI" w:hAnsi="Nirmala UI" w:cs="Nirmala UI"/>
                <w:i/>
                <w:sz w:val="18"/>
                <w:szCs w:val="18"/>
              </w:rPr>
              <w:t>trucciones</w:t>
            </w:r>
            <w:r w:rsidR="003849EE" w:rsidRPr="00F241AC">
              <w:rPr>
                <w:rFonts w:ascii="Nirmala UI" w:hAnsi="Nirmala UI" w:cs="Nirmala UI"/>
                <w:i/>
                <w:sz w:val="18"/>
                <w:szCs w:val="18"/>
              </w:rPr>
              <w:t>.</w:t>
            </w:r>
          </w:p>
        </w:tc>
      </w:tr>
      <w:tr w:rsidR="005C3DB9" w:rsidRPr="005E69D6" w14:paraId="1449C987" w14:textId="77777777" w:rsidTr="0063627E">
        <w:tc>
          <w:tcPr>
            <w:tcW w:w="6522" w:type="dxa"/>
            <w:shd w:val="clear" w:color="auto" w:fill="auto"/>
          </w:tcPr>
          <w:p w14:paraId="72A5D67C" w14:textId="77777777" w:rsidR="005C3DB9" w:rsidRPr="005E69D6" w:rsidRDefault="005C3DB9" w:rsidP="00787A88">
            <w:pPr>
              <w:tabs>
                <w:tab w:val="left" w:pos="2552"/>
              </w:tabs>
              <w:ind w:right="22" w:firstLine="1134"/>
              <w:jc w:val="both"/>
              <w:rPr>
                <w:rFonts w:ascii="Nirmala UI" w:hAnsi="Nirmala UI" w:cs="Nirmala UI"/>
                <w:b/>
                <w:sz w:val="18"/>
                <w:szCs w:val="18"/>
              </w:rPr>
            </w:pPr>
          </w:p>
        </w:tc>
        <w:tc>
          <w:tcPr>
            <w:tcW w:w="7228" w:type="dxa"/>
            <w:shd w:val="clear" w:color="auto" w:fill="auto"/>
          </w:tcPr>
          <w:p w14:paraId="5F2243BD" w14:textId="77777777" w:rsidR="00F241AC" w:rsidRDefault="00F241AC" w:rsidP="005C3DB9">
            <w:pPr>
              <w:jc w:val="both"/>
              <w:rPr>
                <w:rFonts w:ascii="Nirmala UI" w:hAnsi="Nirmala UI" w:cs="Nirmala UI"/>
                <w:b/>
                <w:sz w:val="18"/>
                <w:szCs w:val="18"/>
              </w:rPr>
            </w:pPr>
          </w:p>
          <w:p w14:paraId="792A6B54" w14:textId="77777777" w:rsidR="00B579C6" w:rsidRDefault="00B579C6" w:rsidP="005C3DB9">
            <w:pPr>
              <w:jc w:val="both"/>
              <w:rPr>
                <w:rFonts w:ascii="Nirmala UI" w:hAnsi="Nirmala UI" w:cs="Nirmala UI"/>
                <w:b/>
                <w:sz w:val="18"/>
                <w:szCs w:val="18"/>
              </w:rPr>
            </w:pPr>
          </w:p>
          <w:p w14:paraId="408D8AB1" w14:textId="77777777" w:rsidR="005C3DB9" w:rsidRPr="00F241AC" w:rsidRDefault="005C3DB9" w:rsidP="005C3DB9">
            <w:pPr>
              <w:jc w:val="both"/>
              <w:rPr>
                <w:rFonts w:ascii="Nirmala UI" w:hAnsi="Nirmala UI" w:cs="Nirmala UI"/>
                <w:i/>
                <w:sz w:val="18"/>
                <w:szCs w:val="18"/>
              </w:rPr>
            </w:pPr>
            <w:r w:rsidRPr="00F241AC">
              <w:rPr>
                <w:rFonts w:ascii="Nirmala UI" w:hAnsi="Nirmala UI" w:cs="Nirmala UI"/>
                <w:b/>
                <w:i/>
                <w:sz w:val="18"/>
                <w:szCs w:val="18"/>
              </w:rPr>
              <w:t xml:space="preserve">Artículo 2.2.5. Bis A. </w:t>
            </w:r>
            <w:r w:rsidR="00BD5AD3">
              <w:rPr>
                <w:rFonts w:ascii="Nirmala UI" w:hAnsi="Nirmala UI" w:cs="Nirmala UI"/>
                <w:b/>
                <w:i/>
                <w:sz w:val="18"/>
                <w:szCs w:val="18"/>
                <w:u w:val="single"/>
              </w:rPr>
              <w:t>R</w:t>
            </w:r>
            <w:r w:rsidRPr="00F241AC">
              <w:rPr>
                <w:rFonts w:ascii="Nirmala UI" w:hAnsi="Nirmala UI" w:cs="Nirmala UI"/>
                <w:b/>
                <w:i/>
                <w:sz w:val="18"/>
                <w:szCs w:val="18"/>
                <w:u w:val="single"/>
              </w:rPr>
              <w:t xml:space="preserve">eglas comunes </w:t>
            </w:r>
            <w:r w:rsidR="00BD5AD3">
              <w:rPr>
                <w:rFonts w:ascii="Nirmala UI" w:hAnsi="Nirmala UI" w:cs="Nirmala UI"/>
                <w:b/>
                <w:i/>
                <w:sz w:val="18"/>
                <w:szCs w:val="18"/>
                <w:u w:val="single"/>
              </w:rPr>
              <w:t xml:space="preserve">para el cálculo de </w:t>
            </w:r>
            <w:r w:rsidRPr="00F241AC">
              <w:rPr>
                <w:rFonts w:ascii="Nirmala UI" w:hAnsi="Nirmala UI" w:cs="Nirmala UI"/>
                <w:b/>
                <w:i/>
                <w:sz w:val="18"/>
                <w:szCs w:val="18"/>
                <w:u w:val="single"/>
              </w:rPr>
              <w:t>los aportes</w:t>
            </w:r>
            <w:r w:rsidRPr="00F241AC">
              <w:rPr>
                <w:rFonts w:ascii="Nirmala UI" w:hAnsi="Nirmala UI" w:cs="Nirmala UI"/>
                <w:b/>
                <w:i/>
                <w:sz w:val="18"/>
                <w:szCs w:val="18"/>
              </w:rPr>
              <w:t xml:space="preserve">. </w:t>
            </w:r>
            <w:r w:rsidRPr="00F241AC">
              <w:rPr>
                <w:rFonts w:ascii="Nirmala UI" w:hAnsi="Nirmala UI" w:cs="Nirmala UI"/>
                <w:i/>
                <w:sz w:val="18"/>
                <w:szCs w:val="18"/>
              </w:rPr>
              <w:t xml:space="preserve">Las cesiones o aportes a que se refieren los artículos 2.2.5. </w:t>
            </w:r>
            <w:proofErr w:type="gramStart"/>
            <w:r w:rsidRPr="00F241AC">
              <w:rPr>
                <w:rFonts w:ascii="Nirmala UI" w:hAnsi="Nirmala UI" w:cs="Nirmala UI"/>
                <w:i/>
                <w:sz w:val="18"/>
                <w:szCs w:val="18"/>
              </w:rPr>
              <w:t>bis</w:t>
            </w:r>
            <w:proofErr w:type="gramEnd"/>
            <w:r w:rsidRPr="00F241AC">
              <w:rPr>
                <w:rFonts w:ascii="Nirmala UI" w:hAnsi="Nirmala UI" w:cs="Nirmala UI"/>
                <w:i/>
                <w:sz w:val="18"/>
                <w:szCs w:val="18"/>
              </w:rPr>
              <w:t xml:space="preserve">  y 2.2</w:t>
            </w:r>
            <w:r w:rsidR="001E0763">
              <w:rPr>
                <w:rFonts w:ascii="Nirmala UI" w:hAnsi="Nirmala UI" w:cs="Nirmala UI"/>
                <w:i/>
                <w:sz w:val="18"/>
                <w:szCs w:val="18"/>
              </w:rPr>
              <w:t xml:space="preserve">.5. </w:t>
            </w:r>
            <w:proofErr w:type="gramStart"/>
            <w:r w:rsidR="001E0763">
              <w:rPr>
                <w:rFonts w:ascii="Nirmala UI" w:hAnsi="Nirmala UI" w:cs="Nirmala UI"/>
                <w:i/>
                <w:sz w:val="18"/>
                <w:szCs w:val="18"/>
              </w:rPr>
              <w:t>bis</w:t>
            </w:r>
            <w:proofErr w:type="gramEnd"/>
            <w:r w:rsidR="001E0763">
              <w:rPr>
                <w:rFonts w:ascii="Nirmala UI" w:hAnsi="Nirmala UI" w:cs="Nirmala UI"/>
                <w:i/>
                <w:sz w:val="18"/>
                <w:szCs w:val="18"/>
              </w:rPr>
              <w:t xml:space="preserve"> B de esta Ordenanza</w:t>
            </w:r>
            <w:r w:rsidRPr="00F241AC">
              <w:rPr>
                <w:rFonts w:ascii="Nirmala UI" w:hAnsi="Nirmala UI" w:cs="Nirmala UI"/>
                <w:i/>
                <w:sz w:val="18"/>
                <w:szCs w:val="18"/>
              </w:rPr>
              <w:t xml:space="preserve"> no podrán exceder </w:t>
            </w:r>
            <w:r w:rsidR="001E0763">
              <w:rPr>
                <w:rFonts w:ascii="Nirmala UI" w:hAnsi="Nirmala UI" w:cs="Nirmala UI"/>
                <w:i/>
                <w:sz w:val="18"/>
                <w:szCs w:val="18"/>
              </w:rPr>
              <w:t xml:space="preserve">del </w:t>
            </w:r>
            <w:r w:rsidRPr="00F241AC">
              <w:rPr>
                <w:rFonts w:ascii="Nirmala UI" w:hAnsi="Nirmala UI" w:cs="Nirmala UI"/>
                <w:i/>
                <w:sz w:val="18"/>
                <w:szCs w:val="18"/>
              </w:rPr>
              <w:t xml:space="preserve">44% del terreno o del avalúo fiscal del predio que se densifica, según sea el caso. Cuando los proyectos </w:t>
            </w:r>
            <w:r w:rsidR="00924DE4">
              <w:rPr>
                <w:rFonts w:ascii="Nirmala UI" w:hAnsi="Nirmala UI" w:cs="Nirmala UI"/>
                <w:i/>
                <w:sz w:val="18"/>
                <w:szCs w:val="18"/>
              </w:rPr>
              <w:t xml:space="preserve">que densifiquen </w:t>
            </w:r>
            <w:r w:rsidRPr="00F241AC">
              <w:rPr>
                <w:rFonts w:ascii="Nirmala UI" w:hAnsi="Nirmala UI" w:cs="Nirmala UI"/>
                <w:i/>
                <w:sz w:val="18"/>
                <w:szCs w:val="18"/>
              </w:rPr>
              <w:t>alcancen dicho porcentaje no procederá exigir nuevos aportes a los proyectos u otras autorizaciones que sean presentadas ante la Dirección de Obras Municipales o ante la respectiva Municipalidad</w:t>
            </w:r>
            <w:r w:rsidR="00BD5AD3">
              <w:rPr>
                <w:rFonts w:ascii="Nirmala UI" w:hAnsi="Nirmala UI" w:cs="Nirmala UI"/>
                <w:i/>
                <w:sz w:val="18"/>
                <w:szCs w:val="18"/>
              </w:rPr>
              <w:t xml:space="preserve"> en el mismo lote</w:t>
            </w:r>
            <w:r w:rsidRPr="00F241AC">
              <w:rPr>
                <w:rFonts w:ascii="Nirmala UI" w:hAnsi="Nirmala UI" w:cs="Nirmala UI"/>
                <w:i/>
                <w:sz w:val="18"/>
                <w:szCs w:val="18"/>
              </w:rPr>
              <w:t>.</w:t>
            </w:r>
          </w:p>
          <w:p w14:paraId="110E8AC2" w14:textId="77777777" w:rsidR="005C3DB9" w:rsidRPr="00F241AC" w:rsidRDefault="005C3DB9" w:rsidP="005C3DB9">
            <w:pPr>
              <w:ind w:firstLine="1097"/>
              <w:jc w:val="both"/>
              <w:rPr>
                <w:rFonts w:ascii="Nirmala UI" w:hAnsi="Nirmala UI" w:cs="Nirmala UI"/>
                <w:i/>
                <w:sz w:val="18"/>
                <w:szCs w:val="18"/>
              </w:rPr>
            </w:pPr>
          </w:p>
          <w:p w14:paraId="75EE01E0" w14:textId="77777777" w:rsidR="005C3DB9" w:rsidRPr="00F241AC" w:rsidRDefault="005C3DB9" w:rsidP="005C3DB9">
            <w:pPr>
              <w:ind w:firstLine="1097"/>
              <w:jc w:val="both"/>
              <w:rPr>
                <w:rFonts w:ascii="Nirmala UI" w:hAnsi="Nirmala UI" w:cs="Nirmala UI"/>
                <w:i/>
                <w:sz w:val="18"/>
                <w:szCs w:val="18"/>
                <w:lang w:val="es-ES"/>
              </w:rPr>
            </w:pPr>
            <w:r w:rsidRPr="00F241AC">
              <w:rPr>
                <w:rFonts w:ascii="Nirmala UI" w:hAnsi="Nirmala UI" w:cs="Nirmala UI"/>
                <w:i/>
                <w:sz w:val="18"/>
                <w:szCs w:val="18"/>
                <w:lang w:val="es-ES"/>
              </w:rPr>
              <w:t xml:space="preserve">Los proyectos acogidos a Conjunto Armónico emplazados en 2 o más predios colindantes, darán cumplimiento a las normas reguladas en los artículos </w:t>
            </w:r>
            <w:r w:rsidRPr="00F241AC">
              <w:rPr>
                <w:rFonts w:ascii="Nirmala UI" w:hAnsi="Nirmala UI" w:cs="Nirmala UI"/>
                <w:i/>
                <w:sz w:val="18"/>
                <w:szCs w:val="18"/>
              </w:rPr>
              <w:t xml:space="preserve">artículos 2.2.5. </w:t>
            </w:r>
            <w:proofErr w:type="gramStart"/>
            <w:r w:rsidRPr="00F241AC">
              <w:rPr>
                <w:rFonts w:ascii="Nirmala UI" w:hAnsi="Nirmala UI" w:cs="Nirmala UI"/>
                <w:i/>
                <w:sz w:val="18"/>
                <w:szCs w:val="18"/>
              </w:rPr>
              <w:t>bis</w:t>
            </w:r>
            <w:proofErr w:type="gramEnd"/>
            <w:r w:rsidRPr="00F241AC">
              <w:rPr>
                <w:rFonts w:ascii="Nirmala UI" w:hAnsi="Nirmala UI" w:cs="Nirmala UI"/>
                <w:i/>
                <w:sz w:val="18"/>
                <w:szCs w:val="18"/>
              </w:rPr>
              <w:t xml:space="preserve">  y 2.2</w:t>
            </w:r>
            <w:r w:rsidR="00821781">
              <w:rPr>
                <w:rFonts w:ascii="Nirmala UI" w:hAnsi="Nirmala UI" w:cs="Nirmala UI"/>
                <w:i/>
                <w:sz w:val="18"/>
                <w:szCs w:val="18"/>
              </w:rPr>
              <w:t>.</w:t>
            </w:r>
            <w:r w:rsidRPr="00F241AC">
              <w:rPr>
                <w:rFonts w:ascii="Nirmala UI" w:hAnsi="Nirmala UI" w:cs="Nirmala UI"/>
                <w:i/>
                <w:sz w:val="18"/>
                <w:szCs w:val="18"/>
              </w:rPr>
              <w:t xml:space="preserve">5. </w:t>
            </w:r>
            <w:proofErr w:type="gramStart"/>
            <w:r w:rsidRPr="00F241AC">
              <w:rPr>
                <w:rFonts w:ascii="Nirmala UI" w:hAnsi="Nirmala UI" w:cs="Nirmala UI"/>
                <w:i/>
                <w:sz w:val="18"/>
                <w:szCs w:val="18"/>
              </w:rPr>
              <w:t>bis</w:t>
            </w:r>
            <w:proofErr w:type="gramEnd"/>
            <w:r w:rsidRPr="00F241AC">
              <w:rPr>
                <w:rFonts w:ascii="Nirmala UI" w:hAnsi="Nirmala UI" w:cs="Nirmala UI"/>
                <w:i/>
                <w:sz w:val="18"/>
                <w:szCs w:val="18"/>
              </w:rPr>
              <w:t xml:space="preserve"> B, </w:t>
            </w:r>
            <w:r w:rsidRPr="00F241AC">
              <w:rPr>
                <w:rFonts w:ascii="Nirmala UI" w:hAnsi="Nirmala UI" w:cs="Nirmala UI"/>
                <w:i/>
                <w:sz w:val="18"/>
                <w:szCs w:val="18"/>
                <w:lang w:val="es-ES"/>
              </w:rPr>
              <w:t xml:space="preserve">como si se tratara de un solo predio. En tales casos, </w:t>
            </w:r>
            <w:r w:rsidR="00BE574D">
              <w:rPr>
                <w:rFonts w:ascii="Nirmala UI" w:hAnsi="Nirmala UI" w:cs="Nirmala UI"/>
                <w:i/>
                <w:sz w:val="18"/>
                <w:szCs w:val="18"/>
                <w:lang w:val="es-ES"/>
              </w:rPr>
              <w:t xml:space="preserve">cuando esta </w:t>
            </w:r>
            <w:r w:rsidR="00607C41">
              <w:rPr>
                <w:rFonts w:ascii="Nirmala UI" w:hAnsi="Nirmala UI" w:cs="Nirmala UI"/>
                <w:i/>
                <w:sz w:val="18"/>
                <w:szCs w:val="18"/>
                <w:lang w:val="es-ES"/>
              </w:rPr>
              <w:t>obli</w:t>
            </w:r>
            <w:r w:rsidR="00607C41" w:rsidRPr="00F241AC">
              <w:rPr>
                <w:rFonts w:ascii="Nirmala UI" w:hAnsi="Nirmala UI" w:cs="Nirmala UI"/>
                <w:i/>
                <w:sz w:val="18"/>
                <w:szCs w:val="18"/>
                <w:lang w:val="es-ES"/>
              </w:rPr>
              <w:t>gación</w:t>
            </w:r>
            <w:r w:rsidRPr="00F241AC">
              <w:rPr>
                <w:rFonts w:ascii="Nirmala UI" w:hAnsi="Nirmala UI" w:cs="Nirmala UI"/>
                <w:i/>
                <w:sz w:val="18"/>
                <w:szCs w:val="18"/>
                <w:lang w:val="es-ES"/>
              </w:rPr>
              <w:t xml:space="preserve"> sea cumplida a través de un aporte en dinero, se considerará para su cálculo el avalúo fiscal de todos los terrenos involucrados.</w:t>
            </w:r>
          </w:p>
          <w:p w14:paraId="46CAE091" w14:textId="77777777" w:rsidR="005C3DB9" w:rsidRPr="00F241AC" w:rsidRDefault="005C3DB9" w:rsidP="005C3DB9">
            <w:pPr>
              <w:ind w:firstLine="1097"/>
              <w:jc w:val="both"/>
              <w:rPr>
                <w:rFonts w:ascii="Nirmala UI" w:hAnsi="Nirmala UI" w:cs="Nirmala UI"/>
                <w:b/>
                <w:i/>
                <w:sz w:val="18"/>
                <w:szCs w:val="18"/>
              </w:rPr>
            </w:pPr>
          </w:p>
          <w:p w14:paraId="7015ED9E" w14:textId="77777777" w:rsidR="005C3DB9" w:rsidRPr="00BE574D" w:rsidRDefault="005C3DB9" w:rsidP="00BD5AD3">
            <w:pPr>
              <w:ind w:firstLine="1097"/>
              <w:jc w:val="both"/>
              <w:rPr>
                <w:rFonts w:ascii="Nirmala UI" w:hAnsi="Nirmala UI" w:cs="Nirmala UI"/>
                <w:i/>
                <w:sz w:val="18"/>
                <w:szCs w:val="18"/>
              </w:rPr>
            </w:pPr>
            <w:r w:rsidRPr="00F241AC">
              <w:rPr>
                <w:rFonts w:ascii="Nirmala UI" w:hAnsi="Nirmala UI" w:cs="Nirmala UI"/>
                <w:i/>
                <w:sz w:val="18"/>
                <w:szCs w:val="18"/>
              </w:rPr>
              <w:t xml:space="preserve">Tratándose de proyectos que incrementen el coeficiente de constructibilidad a través de beneficios urbanísticos conferidos por la Ley General de Urbanismo y Construcciones, esta Ordenanza o el instrumento de planificación territorial, el avalúo fiscal del terreno sobre el cual se calculará el porcentaje a ceder para efectos del artículo 2.2.5. </w:t>
            </w:r>
            <w:proofErr w:type="gramStart"/>
            <w:r w:rsidRPr="00F241AC">
              <w:rPr>
                <w:rFonts w:ascii="Nirmala UI" w:hAnsi="Nirmala UI" w:cs="Nirmala UI"/>
                <w:i/>
                <w:sz w:val="18"/>
                <w:szCs w:val="18"/>
              </w:rPr>
              <w:t>bis</w:t>
            </w:r>
            <w:proofErr w:type="gramEnd"/>
            <w:r w:rsidRPr="00F241AC">
              <w:rPr>
                <w:rFonts w:ascii="Nirmala UI" w:hAnsi="Nirmala UI" w:cs="Nirmala UI"/>
                <w:i/>
                <w:sz w:val="18"/>
                <w:szCs w:val="18"/>
              </w:rPr>
              <w:t xml:space="preserve"> B de esta Ordenanza, se aumentará en la misma prop</w:t>
            </w:r>
            <w:r w:rsidR="00BD5AD3">
              <w:rPr>
                <w:rFonts w:ascii="Nirmala UI" w:hAnsi="Nirmala UI" w:cs="Nirmala UI"/>
                <w:i/>
                <w:sz w:val="18"/>
                <w:szCs w:val="18"/>
              </w:rPr>
              <w:t>orción del beneficio obtenido</w:t>
            </w:r>
            <w:r w:rsidR="00BE574D">
              <w:rPr>
                <w:rFonts w:ascii="Nirmala UI" w:hAnsi="Nirmala UI" w:cs="Nirmala UI"/>
                <w:i/>
                <w:sz w:val="18"/>
                <w:szCs w:val="18"/>
              </w:rPr>
              <w:t>.</w:t>
            </w:r>
          </w:p>
        </w:tc>
      </w:tr>
      <w:tr w:rsidR="005C3DB9" w:rsidRPr="005E69D6" w14:paraId="7F5702BD" w14:textId="77777777" w:rsidTr="0063627E">
        <w:tc>
          <w:tcPr>
            <w:tcW w:w="6522" w:type="dxa"/>
            <w:shd w:val="clear" w:color="auto" w:fill="auto"/>
          </w:tcPr>
          <w:p w14:paraId="6DC4EEB9" w14:textId="77777777" w:rsidR="005C3DB9" w:rsidRPr="005E69D6" w:rsidRDefault="005C3DB9" w:rsidP="00787A88">
            <w:pPr>
              <w:tabs>
                <w:tab w:val="left" w:pos="2552"/>
              </w:tabs>
              <w:ind w:right="22" w:firstLine="1134"/>
              <w:jc w:val="both"/>
              <w:rPr>
                <w:rFonts w:ascii="Nirmala UI" w:hAnsi="Nirmala UI" w:cs="Nirmala UI"/>
                <w:b/>
                <w:sz w:val="18"/>
                <w:szCs w:val="18"/>
              </w:rPr>
            </w:pPr>
          </w:p>
        </w:tc>
        <w:tc>
          <w:tcPr>
            <w:tcW w:w="7228" w:type="dxa"/>
            <w:shd w:val="clear" w:color="auto" w:fill="auto"/>
          </w:tcPr>
          <w:p w14:paraId="37070F44" w14:textId="77777777" w:rsidR="00F241AC" w:rsidRDefault="00F241AC" w:rsidP="005C3DB9">
            <w:pPr>
              <w:jc w:val="both"/>
              <w:rPr>
                <w:rFonts w:ascii="Nirmala UI" w:hAnsi="Nirmala UI" w:cs="Nirmala UI"/>
                <w:b/>
                <w:sz w:val="18"/>
                <w:szCs w:val="18"/>
              </w:rPr>
            </w:pPr>
          </w:p>
          <w:p w14:paraId="6B647FE8" w14:textId="77777777" w:rsidR="00B579C6" w:rsidRDefault="00B579C6" w:rsidP="005C3DB9">
            <w:pPr>
              <w:jc w:val="both"/>
              <w:rPr>
                <w:rFonts w:ascii="Nirmala UI" w:hAnsi="Nirmala UI" w:cs="Nirmala UI"/>
                <w:b/>
                <w:sz w:val="18"/>
                <w:szCs w:val="18"/>
              </w:rPr>
            </w:pPr>
          </w:p>
          <w:p w14:paraId="24E17873" w14:textId="296C337A" w:rsidR="00D44678" w:rsidRDefault="005C3DB9" w:rsidP="005C3DB9">
            <w:pPr>
              <w:jc w:val="both"/>
              <w:rPr>
                <w:rFonts w:ascii="Nirmala UI" w:hAnsi="Nirmala UI" w:cs="Nirmala UI"/>
                <w:i/>
                <w:sz w:val="18"/>
                <w:szCs w:val="18"/>
              </w:rPr>
            </w:pPr>
            <w:r w:rsidRPr="00F241AC">
              <w:rPr>
                <w:rFonts w:ascii="Nirmala UI" w:hAnsi="Nirmala UI" w:cs="Nirmala UI"/>
                <w:b/>
                <w:i/>
                <w:sz w:val="18"/>
                <w:szCs w:val="18"/>
              </w:rPr>
              <w:t xml:space="preserve">Artículo 2.2.5. Bis B. </w:t>
            </w:r>
            <w:r w:rsidRPr="00F241AC">
              <w:rPr>
                <w:rFonts w:ascii="Nirmala UI" w:hAnsi="Nirmala UI" w:cs="Nirmala UI"/>
                <w:b/>
                <w:i/>
                <w:sz w:val="18"/>
                <w:szCs w:val="18"/>
                <w:u w:val="single"/>
              </w:rPr>
              <w:t>De los aportes al espacio público en dinero</w:t>
            </w:r>
            <w:r w:rsidRPr="00F241AC">
              <w:rPr>
                <w:rFonts w:ascii="Nirmala UI" w:hAnsi="Nirmala UI" w:cs="Nirmala UI"/>
                <w:i/>
                <w:sz w:val="18"/>
                <w:szCs w:val="18"/>
              </w:rPr>
              <w:t xml:space="preserve">. </w:t>
            </w:r>
            <w:r w:rsidRPr="00F241AC">
              <w:rPr>
                <w:rFonts w:ascii="Nirmala UI" w:hAnsi="Nirmala UI" w:cs="Nirmala UI"/>
                <w:b/>
                <w:i/>
                <w:sz w:val="18"/>
                <w:szCs w:val="18"/>
              </w:rPr>
              <w:t xml:space="preserve"> </w:t>
            </w:r>
            <w:r w:rsidRPr="00F241AC">
              <w:rPr>
                <w:rFonts w:ascii="Nirmala UI" w:hAnsi="Nirmala UI" w:cs="Nirmala UI"/>
                <w:i/>
                <w:sz w:val="18"/>
                <w:szCs w:val="18"/>
              </w:rPr>
              <w:t xml:space="preserve">Cuando los aportes que se refiere el artículo 2.2.5. </w:t>
            </w:r>
            <w:proofErr w:type="gramStart"/>
            <w:r w:rsidRPr="00F241AC">
              <w:rPr>
                <w:rFonts w:ascii="Nirmala UI" w:hAnsi="Nirmala UI" w:cs="Nirmala UI"/>
                <w:i/>
                <w:sz w:val="18"/>
                <w:szCs w:val="18"/>
              </w:rPr>
              <w:t>bis</w:t>
            </w:r>
            <w:proofErr w:type="gramEnd"/>
            <w:r w:rsidRPr="00F241AC">
              <w:rPr>
                <w:rFonts w:ascii="Nirmala UI" w:hAnsi="Nirmala UI" w:cs="Nirmala UI"/>
                <w:i/>
                <w:sz w:val="18"/>
                <w:szCs w:val="18"/>
              </w:rPr>
              <w:t xml:space="preserve"> se paguen en dinero, </w:t>
            </w:r>
            <w:r w:rsidR="00D44678" w:rsidRPr="00D44678">
              <w:rPr>
                <w:rFonts w:ascii="Nirmala UI" w:hAnsi="Nirmala UI" w:cs="Nirmala UI"/>
                <w:i/>
                <w:sz w:val="18"/>
                <w:szCs w:val="18"/>
              </w:rPr>
              <w:t xml:space="preserve">el pago </w:t>
            </w:r>
            <w:r w:rsidR="00D44678">
              <w:rPr>
                <w:rFonts w:ascii="Nirmala UI" w:hAnsi="Nirmala UI" w:cs="Nirmala UI"/>
                <w:i/>
                <w:sz w:val="18"/>
                <w:szCs w:val="18"/>
              </w:rPr>
              <w:t>correspondiente</w:t>
            </w:r>
            <w:r w:rsidR="00D44678" w:rsidRPr="00D44678">
              <w:rPr>
                <w:rFonts w:ascii="Nirmala UI" w:hAnsi="Nirmala UI" w:cs="Nirmala UI"/>
                <w:i/>
                <w:sz w:val="18"/>
                <w:szCs w:val="18"/>
              </w:rPr>
              <w:t>, deberá realizarse al Municipio respectivo en forma previa a la recepción definitiva parcial o total a que se refiere el artículo 144 de la Ley General de Urbanismo y Construcciones</w:t>
            </w:r>
            <w:r w:rsidR="00D44678">
              <w:rPr>
                <w:rFonts w:ascii="Nirmala UI" w:hAnsi="Nirmala UI" w:cs="Nirmala UI"/>
                <w:i/>
                <w:sz w:val="18"/>
                <w:szCs w:val="18"/>
              </w:rPr>
              <w:t>.</w:t>
            </w:r>
          </w:p>
          <w:p w14:paraId="78D697F5" w14:textId="77777777" w:rsidR="00D44678" w:rsidRPr="00F241AC" w:rsidRDefault="00D44678" w:rsidP="005C3DB9">
            <w:pPr>
              <w:jc w:val="both"/>
              <w:rPr>
                <w:rFonts w:ascii="Nirmala UI" w:hAnsi="Nirmala UI" w:cs="Nirmala UI"/>
                <w:i/>
                <w:sz w:val="18"/>
                <w:szCs w:val="18"/>
              </w:rPr>
            </w:pPr>
          </w:p>
          <w:p w14:paraId="5B909D72" w14:textId="77777777" w:rsidR="005C3DB9" w:rsidRPr="00F241AC" w:rsidRDefault="005C3DB9" w:rsidP="005C3DB9">
            <w:pPr>
              <w:ind w:firstLine="955"/>
              <w:jc w:val="both"/>
              <w:rPr>
                <w:rFonts w:ascii="Nirmala UI" w:hAnsi="Nirmala UI" w:cs="Nirmala UI"/>
                <w:i/>
                <w:sz w:val="18"/>
                <w:szCs w:val="18"/>
              </w:rPr>
            </w:pPr>
            <w:r w:rsidRPr="00F241AC">
              <w:rPr>
                <w:rFonts w:ascii="Nirmala UI" w:hAnsi="Nirmala UI" w:cs="Nirmala UI"/>
                <w:i/>
                <w:sz w:val="18"/>
                <w:szCs w:val="18"/>
                <w:lang w:val="es-ES"/>
              </w:rPr>
              <w:t xml:space="preserve">En caso que el proyecto consulte recepciones definitivas parciales, el propietario deberá pagar el aporte proporcional a la carga de ocupación o densidad, según sea el caso, que represente a cada una de dichas partes. </w:t>
            </w:r>
          </w:p>
          <w:p w14:paraId="55F4F99A" w14:textId="77777777" w:rsidR="005C3DB9" w:rsidRPr="00F241AC" w:rsidRDefault="005C3DB9" w:rsidP="005C3DB9">
            <w:pPr>
              <w:ind w:firstLine="1027"/>
              <w:jc w:val="both"/>
              <w:rPr>
                <w:rFonts w:ascii="Nirmala UI" w:hAnsi="Nirmala UI" w:cs="Nirmala UI"/>
                <w:i/>
                <w:sz w:val="18"/>
                <w:szCs w:val="18"/>
              </w:rPr>
            </w:pPr>
          </w:p>
          <w:p w14:paraId="321864F5" w14:textId="77777777" w:rsidR="005C3DB9" w:rsidRPr="00F241AC" w:rsidRDefault="005C3DB9" w:rsidP="005C3DB9">
            <w:pPr>
              <w:ind w:firstLine="955"/>
              <w:jc w:val="both"/>
              <w:rPr>
                <w:rFonts w:ascii="Nirmala UI" w:hAnsi="Nirmala UI" w:cs="Nirmala UI"/>
                <w:i/>
                <w:sz w:val="18"/>
                <w:szCs w:val="18"/>
              </w:rPr>
            </w:pPr>
            <w:r w:rsidRPr="00F241AC">
              <w:rPr>
                <w:rFonts w:ascii="Nirmala UI" w:hAnsi="Nirmala UI" w:cs="Nirmala UI"/>
                <w:i/>
                <w:sz w:val="18"/>
                <w:szCs w:val="18"/>
                <w:lang w:val="es-MX"/>
              </w:rPr>
              <w:t xml:space="preserve">Cuando los aportes se paguen en dinero </w:t>
            </w:r>
            <w:r w:rsidRPr="00F241AC">
              <w:rPr>
                <w:rFonts w:ascii="Nirmala UI" w:hAnsi="Nirmala UI" w:cs="Nirmala UI"/>
                <w:i/>
                <w:sz w:val="18"/>
                <w:szCs w:val="18"/>
              </w:rPr>
              <w:t>se dará cumplimiento a la siguiente tabla:</w:t>
            </w:r>
          </w:p>
          <w:p w14:paraId="6CE5E6F0" w14:textId="77777777" w:rsidR="0058666B" w:rsidRDefault="0058666B" w:rsidP="005C3DB9">
            <w:pPr>
              <w:jc w:val="both"/>
              <w:rPr>
                <w:rFonts w:ascii="Nirmala UI" w:hAnsi="Nirmala UI" w:cs="Nirmala UI"/>
                <w:i/>
                <w:sz w:val="18"/>
                <w:szCs w:val="18"/>
              </w:rPr>
            </w:pPr>
          </w:p>
          <w:p w14:paraId="098BD401" w14:textId="77777777" w:rsidR="00B579C6" w:rsidRDefault="00B579C6" w:rsidP="005C3DB9">
            <w:pPr>
              <w:jc w:val="both"/>
              <w:rPr>
                <w:rFonts w:ascii="Nirmala UI" w:hAnsi="Nirmala UI" w:cs="Nirmala UI"/>
                <w:i/>
                <w:sz w:val="18"/>
                <w:szCs w:val="18"/>
              </w:rPr>
            </w:pPr>
          </w:p>
          <w:p w14:paraId="5450F36B" w14:textId="77777777" w:rsidR="00B579C6" w:rsidRPr="00F241AC" w:rsidRDefault="00B579C6" w:rsidP="005C3DB9">
            <w:pPr>
              <w:jc w:val="both"/>
              <w:rPr>
                <w:rFonts w:ascii="Nirmala UI" w:hAnsi="Nirmala UI" w:cs="Nirmala UI"/>
                <w:i/>
                <w:sz w:val="18"/>
                <w:szCs w:val="18"/>
              </w:rPr>
            </w:pPr>
          </w:p>
          <w:tbl>
            <w:tblPr>
              <w:tblStyle w:val="TableGrid"/>
              <w:tblW w:w="6973" w:type="dxa"/>
              <w:tblLayout w:type="fixed"/>
              <w:tblLook w:val="04A0" w:firstRow="1" w:lastRow="0" w:firstColumn="1" w:lastColumn="0" w:noHBand="0" w:noVBand="1"/>
            </w:tblPr>
            <w:tblGrid>
              <w:gridCol w:w="1759"/>
              <w:gridCol w:w="2932"/>
              <w:gridCol w:w="2282"/>
            </w:tblGrid>
            <w:tr w:rsidR="005C3DB9" w:rsidRPr="0046192E" w14:paraId="3B2092EB" w14:textId="77777777" w:rsidTr="00821781">
              <w:tc>
                <w:tcPr>
                  <w:tcW w:w="1759" w:type="dxa"/>
                  <w:shd w:val="clear" w:color="auto" w:fill="B8CCE4" w:themeFill="accent1" w:themeFillTint="66"/>
                </w:tcPr>
                <w:p w14:paraId="4AD98085" w14:textId="77777777" w:rsidR="005C3DB9" w:rsidRPr="0046192E" w:rsidRDefault="005C3DB9" w:rsidP="00BD06D4">
                  <w:pPr>
                    <w:jc w:val="center"/>
                    <w:rPr>
                      <w:rFonts w:ascii="Nirmala UI" w:hAnsi="Nirmala UI" w:cs="Nirmala UI"/>
                      <w:b/>
                      <w:i/>
                      <w:sz w:val="14"/>
                      <w:szCs w:val="14"/>
                    </w:rPr>
                  </w:pPr>
                </w:p>
                <w:p w14:paraId="1524478F" w14:textId="77777777" w:rsidR="005C3DB9" w:rsidRPr="0046192E" w:rsidRDefault="005C3DB9" w:rsidP="00BD06D4">
                  <w:pPr>
                    <w:jc w:val="center"/>
                    <w:rPr>
                      <w:rFonts w:ascii="Nirmala UI" w:hAnsi="Nirmala UI" w:cs="Nirmala UI"/>
                      <w:b/>
                      <w:i/>
                      <w:sz w:val="14"/>
                      <w:szCs w:val="14"/>
                    </w:rPr>
                  </w:pPr>
                  <w:r w:rsidRPr="0046192E">
                    <w:rPr>
                      <w:rFonts w:ascii="Nirmala UI" w:hAnsi="Nirmala UI" w:cs="Nirmala UI"/>
                      <w:b/>
                      <w:i/>
                      <w:sz w:val="14"/>
                      <w:szCs w:val="14"/>
                    </w:rPr>
                    <w:t>DESTINO</w:t>
                  </w:r>
                </w:p>
              </w:tc>
              <w:tc>
                <w:tcPr>
                  <w:tcW w:w="2932" w:type="dxa"/>
                  <w:shd w:val="clear" w:color="auto" w:fill="B8CCE4" w:themeFill="accent1" w:themeFillTint="66"/>
                </w:tcPr>
                <w:p w14:paraId="2BD9F93D" w14:textId="77777777" w:rsidR="005C3DB9" w:rsidRPr="0046192E" w:rsidRDefault="005C3DB9" w:rsidP="00BD06D4">
                  <w:pPr>
                    <w:jc w:val="center"/>
                    <w:rPr>
                      <w:rFonts w:ascii="Nirmala UI" w:hAnsi="Nirmala UI" w:cs="Nirmala UI"/>
                      <w:b/>
                      <w:i/>
                      <w:sz w:val="14"/>
                      <w:szCs w:val="14"/>
                    </w:rPr>
                  </w:pPr>
                </w:p>
                <w:p w14:paraId="643B6D27" w14:textId="77777777" w:rsidR="005C3DB9" w:rsidRPr="0046192E" w:rsidRDefault="005C3DB9" w:rsidP="00BD06D4">
                  <w:pPr>
                    <w:jc w:val="center"/>
                    <w:rPr>
                      <w:rFonts w:ascii="Nirmala UI" w:hAnsi="Nirmala UI" w:cs="Nirmala UI"/>
                      <w:b/>
                      <w:i/>
                      <w:sz w:val="14"/>
                      <w:szCs w:val="14"/>
                    </w:rPr>
                  </w:pPr>
                  <w:r w:rsidRPr="0046192E">
                    <w:rPr>
                      <w:rFonts w:ascii="Nirmala UI" w:hAnsi="Nirmala UI" w:cs="Nirmala UI"/>
                      <w:b/>
                      <w:i/>
                      <w:sz w:val="14"/>
                      <w:szCs w:val="14"/>
                    </w:rPr>
                    <w:t>FÓRMULA PARA DETERMINAR PORCENTAJE DE APORTE</w:t>
                  </w:r>
                </w:p>
              </w:tc>
              <w:tc>
                <w:tcPr>
                  <w:tcW w:w="2282" w:type="dxa"/>
                  <w:shd w:val="clear" w:color="auto" w:fill="B8CCE4" w:themeFill="accent1" w:themeFillTint="66"/>
                </w:tcPr>
                <w:p w14:paraId="56D762C2" w14:textId="77777777" w:rsidR="005C3DB9" w:rsidRPr="0046192E" w:rsidRDefault="005C3DB9" w:rsidP="00BD06D4">
                  <w:pPr>
                    <w:jc w:val="center"/>
                    <w:rPr>
                      <w:rFonts w:ascii="Nirmala UI" w:hAnsi="Nirmala UI" w:cs="Nirmala UI"/>
                      <w:b/>
                      <w:i/>
                      <w:sz w:val="14"/>
                      <w:szCs w:val="14"/>
                    </w:rPr>
                  </w:pPr>
                </w:p>
                <w:p w14:paraId="1FF49468" w14:textId="77777777" w:rsidR="005C3DB9" w:rsidRPr="0046192E" w:rsidRDefault="005C3DB9" w:rsidP="00BD06D4">
                  <w:pPr>
                    <w:jc w:val="center"/>
                    <w:rPr>
                      <w:rFonts w:ascii="Nirmala UI" w:hAnsi="Nirmala UI" w:cs="Nirmala UI"/>
                      <w:b/>
                      <w:i/>
                      <w:sz w:val="14"/>
                      <w:szCs w:val="14"/>
                    </w:rPr>
                  </w:pPr>
                  <w:r w:rsidRPr="0046192E">
                    <w:rPr>
                      <w:rFonts w:ascii="Nirmala UI" w:hAnsi="Nirmala UI" w:cs="Nirmala UI"/>
                      <w:b/>
                      <w:i/>
                      <w:sz w:val="14"/>
                      <w:szCs w:val="14"/>
                    </w:rPr>
                    <w:t>FÓRMULA DE APORTE</w:t>
                  </w:r>
                </w:p>
                <w:p w14:paraId="04EE0ACA" w14:textId="77777777" w:rsidR="005C3DB9" w:rsidRPr="0046192E" w:rsidRDefault="005C3DB9" w:rsidP="00BD06D4">
                  <w:pPr>
                    <w:jc w:val="center"/>
                    <w:rPr>
                      <w:rFonts w:ascii="Nirmala UI" w:hAnsi="Nirmala UI" w:cs="Nirmala UI"/>
                      <w:b/>
                      <w:i/>
                      <w:sz w:val="14"/>
                      <w:szCs w:val="14"/>
                    </w:rPr>
                  </w:pPr>
                </w:p>
              </w:tc>
            </w:tr>
            <w:tr w:rsidR="005C3DB9" w:rsidRPr="0046192E" w14:paraId="0C86EC7B" w14:textId="77777777" w:rsidTr="00821781">
              <w:tc>
                <w:tcPr>
                  <w:tcW w:w="6973" w:type="dxa"/>
                  <w:gridSpan w:val="3"/>
                  <w:shd w:val="clear" w:color="auto" w:fill="auto"/>
                </w:tcPr>
                <w:p w14:paraId="6BB1094D" w14:textId="77777777" w:rsidR="005C3DB9" w:rsidRPr="0046192E" w:rsidRDefault="005C3DB9" w:rsidP="00BD06D4">
                  <w:pPr>
                    <w:pStyle w:val="ListParagraph"/>
                    <w:ind w:left="290"/>
                    <w:rPr>
                      <w:rFonts w:ascii="Nirmala UI" w:hAnsi="Nirmala UI" w:cs="Nirmala UI"/>
                      <w:b/>
                      <w:i/>
                      <w:sz w:val="14"/>
                      <w:szCs w:val="14"/>
                    </w:rPr>
                  </w:pPr>
                </w:p>
                <w:p w14:paraId="01BEB734" w14:textId="77777777" w:rsidR="005C3DB9" w:rsidRPr="0046192E" w:rsidRDefault="005C3DB9" w:rsidP="00BD06D4">
                  <w:pPr>
                    <w:pStyle w:val="ListParagraph"/>
                    <w:numPr>
                      <w:ilvl w:val="0"/>
                      <w:numId w:val="20"/>
                    </w:numPr>
                    <w:ind w:left="290" w:hanging="284"/>
                    <w:rPr>
                      <w:rFonts w:ascii="Nirmala UI" w:hAnsi="Nirmala UI" w:cs="Nirmala UI"/>
                      <w:b/>
                      <w:i/>
                      <w:sz w:val="14"/>
                      <w:szCs w:val="14"/>
                    </w:rPr>
                  </w:pPr>
                  <w:r w:rsidRPr="0046192E">
                    <w:rPr>
                      <w:rFonts w:ascii="Nirmala UI" w:hAnsi="Nirmala UI" w:cs="Nirmala UI"/>
                      <w:b/>
                      <w:i/>
                      <w:sz w:val="14"/>
                      <w:szCs w:val="14"/>
                      <w:lang w:val="es-ES"/>
                    </w:rPr>
                    <w:t>Viviendas</w:t>
                  </w:r>
                  <w:r w:rsidRPr="0046192E">
                    <w:rPr>
                      <w:rFonts w:ascii="Nirmala UI" w:hAnsi="Nirmala UI" w:cs="Nirmala UI"/>
                      <w:i/>
                      <w:sz w:val="14"/>
                      <w:szCs w:val="14"/>
                      <w:lang w:val="es-ES"/>
                    </w:rPr>
                    <w:t>:</w:t>
                  </w:r>
                </w:p>
              </w:tc>
            </w:tr>
            <w:tr w:rsidR="005C3DB9" w:rsidRPr="0046192E" w14:paraId="1BCE2B0D" w14:textId="77777777" w:rsidTr="00821781">
              <w:tc>
                <w:tcPr>
                  <w:tcW w:w="1759" w:type="dxa"/>
                </w:tcPr>
                <w:p w14:paraId="2F2AF311" w14:textId="77777777" w:rsidR="005C3DB9" w:rsidRPr="0046192E" w:rsidRDefault="005C3DB9" w:rsidP="00BD06D4">
                  <w:pPr>
                    <w:jc w:val="both"/>
                    <w:rPr>
                      <w:rFonts w:ascii="Nirmala UI" w:hAnsi="Nirmala UI" w:cs="Nirmala UI"/>
                      <w:i/>
                      <w:sz w:val="14"/>
                      <w:szCs w:val="14"/>
                      <w:lang w:val="es-ES"/>
                    </w:rPr>
                  </w:pPr>
                </w:p>
                <w:p w14:paraId="1DBBAF7B" w14:textId="77777777" w:rsidR="005C3DB9" w:rsidRPr="0046192E" w:rsidRDefault="005C3DB9" w:rsidP="00BD06D4">
                  <w:pPr>
                    <w:jc w:val="both"/>
                    <w:rPr>
                      <w:rFonts w:ascii="Nirmala UI" w:hAnsi="Nirmala UI" w:cs="Nirmala UI"/>
                      <w:i/>
                      <w:sz w:val="14"/>
                      <w:szCs w:val="14"/>
                    </w:rPr>
                  </w:pPr>
                  <w:r w:rsidRPr="0046192E">
                    <w:rPr>
                      <w:rFonts w:ascii="Nirmala UI" w:hAnsi="Nirmala UI" w:cs="Nirmala UI"/>
                      <w:i/>
                      <w:sz w:val="14"/>
                      <w:szCs w:val="14"/>
                      <w:lang w:val="es-ES"/>
                    </w:rPr>
                    <w:t>Hasta 2.000 hab./ha</w:t>
                  </w:r>
                </w:p>
              </w:tc>
              <w:tc>
                <w:tcPr>
                  <w:tcW w:w="2932" w:type="dxa"/>
                </w:tcPr>
                <w:p w14:paraId="4447C3E2" w14:textId="77777777" w:rsidR="005C3DB9" w:rsidRPr="0046192E" w:rsidRDefault="005C3DB9" w:rsidP="00BD06D4">
                  <w:pPr>
                    <w:jc w:val="both"/>
                    <w:rPr>
                      <w:rFonts w:ascii="Nirmala UI" w:hAnsi="Nirmala UI" w:cs="Nirmala UI"/>
                      <w:i/>
                      <w:sz w:val="14"/>
                      <w:szCs w:val="14"/>
                    </w:rPr>
                  </w:pPr>
                </w:p>
                <w:p w14:paraId="10328E28" w14:textId="77777777" w:rsidR="005C3DB9" w:rsidRPr="0046192E" w:rsidRDefault="005C3DB9" w:rsidP="00BD06D4">
                  <w:pPr>
                    <w:jc w:val="center"/>
                    <w:rPr>
                      <w:rFonts w:ascii="Nirmala UI" w:hAnsi="Nirmala UI" w:cs="Nirmala UI"/>
                      <w:i/>
                      <w:sz w:val="14"/>
                      <w:szCs w:val="14"/>
                      <w:u w:val="single"/>
                    </w:rPr>
                  </w:pPr>
                  <w:r w:rsidRPr="0046192E">
                    <w:rPr>
                      <w:rFonts w:ascii="Nirmala UI" w:hAnsi="Nirmala UI" w:cs="Nirmala UI"/>
                      <w:i/>
                      <w:sz w:val="14"/>
                      <w:szCs w:val="14"/>
                    </w:rPr>
                    <w:t xml:space="preserve">% = </w:t>
                  </w:r>
                  <w:r w:rsidRPr="0046192E">
                    <w:rPr>
                      <w:rFonts w:ascii="Nirmala UI" w:hAnsi="Nirmala UI" w:cs="Nirmala UI"/>
                      <w:i/>
                      <w:sz w:val="14"/>
                      <w:szCs w:val="14"/>
                      <w:u w:val="single"/>
                    </w:rPr>
                    <w:t>densidad bruta del proyecto *11</w:t>
                  </w:r>
                </w:p>
                <w:p w14:paraId="7E84569D" w14:textId="77777777" w:rsidR="005C3DB9" w:rsidRPr="0046192E" w:rsidRDefault="005C3DB9" w:rsidP="00BD06D4">
                  <w:pPr>
                    <w:jc w:val="center"/>
                    <w:rPr>
                      <w:rFonts w:ascii="Nirmala UI" w:hAnsi="Nirmala UI" w:cs="Nirmala UI"/>
                      <w:i/>
                      <w:sz w:val="14"/>
                      <w:szCs w:val="14"/>
                    </w:rPr>
                  </w:pPr>
                  <w:r w:rsidRPr="0046192E">
                    <w:rPr>
                      <w:rFonts w:ascii="Nirmala UI" w:hAnsi="Nirmala UI" w:cs="Nirmala UI"/>
                      <w:i/>
                      <w:sz w:val="14"/>
                      <w:szCs w:val="14"/>
                    </w:rPr>
                    <w:t>500</w:t>
                  </w:r>
                </w:p>
              </w:tc>
              <w:tc>
                <w:tcPr>
                  <w:tcW w:w="2282" w:type="dxa"/>
                </w:tcPr>
                <w:p w14:paraId="35FBCD2E" w14:textId="77777777" w:rsidR="005C3DB9" w:rsidRPr="0046192E" w:rsidRDefault="005C3DB9" w:rsidP="00BD06D4">
                  <w:pPr>
                    <w:jc w:val="both"/>
                    <w:rPr>
                      <w:rFonts w:ascii="Nirmala UI" w:hAnsi="Nirmala UI" w:cs="Nirmala UI"/>
                      <w:i/>
                      <w:sz w:val="14"/>
                      <w:szCs w:val="14"/>
                    </w:rPr>
                  </w:pPr>
                </w:p>
                <w:p w14:paraId="17FB3933" w14:textId="77777777" w:rsidR="005C3DB9" w:rsidRPr="0046192E" w:rsidRDefault="005C3DB9" w:rsidP="00BD06D4">
                  <w:pPr>
                    <w:jc w:val="both"/>
                    <w:rPr>
                      <w:rFonts w:ascii="Nirmala UI" w:hAnsi="Nirmala UI" w:cs="Nirmala UI"/>
                      <w:i/>
                      <w:sz w:val="14"/>
                      <w:szCs w:val="14"/>
                    </w:rPr>
                  </w:pPr>
                  <w:r w:rsidRPr="0046192E">
                    <w:rPr>
                      <w:rFonts w:ascii="Nirmala UI" w:hAnsi="Nirmala UI" w:cs="Nirmala UI"/>
                      <w:i/>
                      <w:sz w:val="14"/>
                      <w:szCs w:val="14"/>
                    </w:rPr>
                    <w:t>% * avalúo fiscal del terreno = Total pago Municipal</w:t>
                  </w:r>
                </w:p>
              </w:tc>
            </w:tr>
            <w:tr w:rsidR="005C3DB9" w:rsidRPr="0046192E" w14:paraId="5559AE7B" w14:textId="77777777" w:rsidTr="00821781">
              <w:tc>
                <w:tcPr>
                  <w:tcW w:w="1759" w:type="dxa"/>
                </w:tcPr>
                <w:p w14:paraId="4F565D2D" w14:textId="77777777" w:rsidR="005C3DB9" w:rsidRPr="0046192E" w:rsidRDefault="005C3DB9" w:rsidP="00BD06D4">
                  <w:pPr>
                    <w:jc w:val="both"/>
                    <w:rPr>
                      <w:rFonts w:ascii="Nirmala UI" w:hAnsi="Nirmala UI" w:cs="Nirmala UI"/>
                      <w:i/>
                      <w:sz w:val="14"/>
                      <w:szCs w:val="14"/>
                      <w:lang w:val="es-ES"/>
                    </w:rPr>
                  </w:pPr>
                  <w:r w:rsidRPr="0046192E">
                    <w:rPr>
                      <w:rFonts w:ascii="Nirmala UI" w:hAnsi="Nirmala UI" w:cs="Nirmala UI"/>
                      <w:i/>
                      <w:sz w:val="14"/>
                      <w:szCs w:val="14"/>
                      <w:lang w:val="es-ES"/>
                    </w:rPr>
                    <w:t xml:space="preserve">Sobre 2.000 hab./ha </w:t>
                  </w:r>
                </w:p>
              </w:tc>
              <w:tc>
                <w:tcPr>
                  <w:tcW w:w="2932" w:type="dxa"/>
                </w:tcPr>
                <w:p w14:paraId="3F415DD1" w14:textId="77777777" w:rsidR="005C3DB9" w:rsidRPr="0046192E" w:rsidRDefault="005C3DB9" w:rsidP="00BD06D4">
                  <w:pPr>
                    <w:jc w:val="center"/>
                    <w:rPr>
                      <w:rFonts w:ascii="Nirmala UI" w:hAnsi="Nirmala UI" w:cs="Nirmala UI"/>
                      <w:i/>
                      <w:sz w:val="14"/>
                      <w:szCs w:val="14"/>
                    </w:rPr>
                  </w:pPr>
                  <w:r w:rsidRPr="0046192E">
                    <w:rPr>
                      <w:rFonts w:ascii="Nirmala UI" w:hAnsi="Nirmala UI" w:cs="Nirmala UI"/>
                      <w:i/>
                      <w:sz w:val="14"/>
                      <w:szCs w:val="14"/>
                    </w:rPr>
                    <w:t>--------</w:t>
                  </w:r>
                </w:p>
              </w:tc>
              <w:tc>
                <w:tcPr>
                  <w:tcW w:w="2282" w:type="dxa"/>
                </w:tcPr>
                <w:p w14:paraId="49B8E5EE" w14:textId="77777777" w:rsidR="005C3DB9" w:rsidRPr="0046192E" w:rsidRDefault="005C3DB9" w:rsidP="00BD06D4">
                  <w:pPr>
                    <w:rPr>
                      <w:rFonts w:ascii="Nirmala UI" w:hAnsi="Nirmala UI" w:cs="Nirmala UI"/>
                      <w:i/>
                      <w:sz w:val="14"/>
                      <w:szCs w:val="14"/>
                    </w:rPr>
                  </w:pPr>
                  <w:r w:rsidRPr="0046192E">
                    <w:rPr>
                      <w:rFonts w:ascii="Nirmala UI" w:hAnsi="Nirmala UI" w:cs="Nirmala UI"/>
                      <w:i/>
                      <w:sz w:val="14"/>
                      <w:szCs w:val="14"/>
                    </w:rPr>
                    <w:t>44 %  avalúo fiscal del terreno</w:t>
                  </w:r>
                </w:p>
              </w:tc>
            </w:tr>
            <w:tr w:rsidR="005C3DB9" w:rsidRPr="0046192E" w14:paraId="74E86BCD" w14:textId="77777777" w:rsidTr="00821781">
              <w:tc>
                <w:tcPr>
                  <w:tcW w:w="6973" w:type="dxa"/>
                  <w:gridSpan w:val="3"/>
                  <w:shd w:val="clear" w:color="auto" w:fill="auto"/>
                </w:tcPr>
                <w:p w14:paraId="6C878869" w14:textId="77777777" w:rsidR="005C3DB9" w:rsidRPr="0046192E" w:rsidRDefault="005C3DB9" w:rsidP="00BD06D4">
                  <w:pPr>
                    <w:pStyle w:val="ListParagraph"/>
                    <w:ind w:left="290"/>
                    <w:rPr>
                      <w:rFonts w:ascii="Nirmala UI" w:hAnsi="Nirmala UI" w:cs="Nirmala UI"/>
                      <w:b/>
                      <w:i/>
                      <w:sz w:val="14"/>
                      <w:szCs w:val="14"/>
                    </w:rPr>
                  </w:pPr>
                </w:p>
                <w:p w14:paraId="26891B48" w14:textId="77777777" w:rsidR="005C3DB9" w:rsidRPr="0046192E" w:rsidRDefault="005C3DB9" w:rsidP="00BD06D4">
                  <w:pPr>
                    <w:pStyle w:val="ListParagraph"/>
                    <w:numPr>
                      <w:ilvl w:val="0"/>
                      <w:numId w:val="20"/>
                    </w:numPr>
                    <w:ind w:left="290" w:right="-63" w:hanging="284"/>
                    <w:rPr>
                      <w:rFonts w:ascii="Nirmala UI" w:hAnsi="Nirmala UI" w:cs="Nirmala UI"/>
                      <w:b/>
                      <w:i/>
                      <w:sz w:val="14"/>
                      <w:szCs w:val="14"/>
                    </w:rPr>
                  </w:pPr>
                  <w:r w:rsidRPr="0046192E">
                    <w:rPr>
                      <w:rFonts w:ascii="Nirmala UI" w:hAnsi="Nirmala UI" w:cs="Nirmala UI"/>
                      <w:b/>
                      <w:i/>
                      <w:sz w:val="14"/>
                      <w:szCs w:val="14"/>
                      <w:lang w:val="es-ES"/>
                    </w:rPr>
                    <w:t>Hogares de acogida, edificaciones y locales destinados al hospedaje y  Proyectos de equipamientos; Industria; bodegas; infraestructuras y otros destinos:</w:t>
                  </w:r>
                </w:p>
              </w:tc>
            </w:tr>
            <w:tr w:rsidR="005C3DB9" w:rsidRPr="0046192E" w14:paraId="4BEA130F" w14:textId="77777777" w:rsidTr="00821781">
              <w:tc>
                <w:tcPr>
                  <w:tcW w:w="1759" w:type="dxa"/>
                  <w:shd w:val="clear" w:color="auto" w:fill="auto"/>
                </w:tcPr>
                <w:p w14:paraId="137C7EBA" w14:textId="77777777" w:rsidR="005C3DB9" w:rsidRPr="0046192E" w:rsidRDefault="005C3DB9" w:rsidP="00BD06D4">
                  <w:pPr>
                    <w:jc w:val="both"/>
                    <w:rPr>
                      <w:rFonts w:ascii="Nirmala UI" w:hAnsi="Nirmala UI" w:cs="Nirmala UI"/>
                      <w:i/>
                      <w:sz w:val="14"/>
                      <w:szCs w:val="14"/>
                      <w:lang w:val="es-ES"/>
                    </w:rPr>
                  </w:pPr>
                  <w:r w:rsidRPr="0046192E">
                    <w:rPr>
                      <w:rFonts w:ascii="Nirmala UI" w:hAnsi="Nirmala UI" w:cs="Nirmala UI"/>
                      <w:i/>
                      <w:sz w:val="14"/>
                      <w:szCs w:val="14"/>
                      <w:lang w:val="es-ES"/>
                    </w:rPr>
                    <w:t>Con densidad de ocupación hasta 8.000 personas</w:t>
                  </w:r>
                </w:p>
              </w:tc>
              <w:tc>
                <w:tcPr>
                  <w:tcW w:w="2932" w:type="dxa"/>
                  <w:shd w:val="clear" w:color="auto" w:fill="auto"/>
                </w:tcPr>
                <w:p w14:paraId="2A1664BD" w14:textId="77777777" w:rsidR="005C3DB9" w:rsidRPr="0046192E" w:rsidRDefault="005C3DB9" w:rsidP="00BD06D4">
                  <w:pPr>
                    <w:jc w:val="center"/>
                    <w:rPr>
                      <w:rFonts w:ascii="Nirmala UI" w:hAnsi="Nirmala UI" w:cs="Nirmala UI"/>
                      <w:i/>
                      <w:sz w:val="14"/>
                      <w:szCs w:val="14"/>
                    </w:rPr>
                  </w:pPr>
                </w:p>
                <w:p w14:paraId="38235EDB" w14:textId="77777777" w:rsidR="005C3DB9" w:rsidRPr="0046192E" w:rsidRDefault="005C3DB9" w:rsidP="00BD06D4">
                  <w:pPr>
                    <w:jc w:val="center"/>
                    <w:rPr>
                      <w:rFonts w:ascii="Nirmala UI" w:hAnsi="Nirmala UI" w:cs="Nirmala UI"/>
                      <w:i/>
                      <w:sz w:val="14"/>
                      <w:szCs w:val="14"/>
                      <w:u w:val="single"/>
                    </w:rPr>
                  </w:pPr>
                  <w:r w:rsidRPr="0046192E">
                    <w:rPr>
                      <w:rFonts w:ascii="Nirmala UI" w:hAnsi="Nirmala UI" w:cs="Nirmala UI"/>
                      <w:i/>
                      <w:sz w:val="14"/>
                      <w:szCs w:val="14"/>
                    </w:rPr>
                    <w:t xml:space="preserve">% = </w:t>
                  </w:r>
                  <w:r w:rsidRPr="0046192E">
                    <w:rPr>
                      <w:rFonts w:ascii="Nirmala UI" w:hAnsi="Nirmala UI" w:cs="Nirmala UI"/>
                      <w:i/>
                      <w:sz w:val="14"/>
                      <w:szCs w:val="14"/>
                      <w:u w:val="single"/>
                      <w:lang w:val="es-ES"/>
                    </w:rPr>
                    <w:t>Densidad de ocupación</w:t>
                  </w:r>
                  <w:r w:rsidRPr="0046192E">
                    <w:rPr>
                      <w:rFonts w:ascii="Nirmala UI" w:hAnsi="Nirmala UI" w:cs="Nirmala UI"/>
                      <w:i/>
                      <w:sz w:val="14"/>
                      <w:szCs w:val="14"/>
                      <w:u w:val="single"/>
                    </w:rPr>
                    <w:t xml:space="preserve"> *11</w:t>
                  </w:r>
                </w:p>
                <w:p w14:paraId="3FFADA3D" w14:textId="77777777" w:rsidR="005C3DB9" w:rsidRPr="0046192E" w:rsidRDefault="005C3DB9" w:rsidP="00BD06D4">
                  <w:pPr>
                    <w:jc w:val="center"/>
                    <w:rPr>
                      <w:rFonts w:ascii="Nirmala UI" w:hAnsi="Nirmala UI" w:cs="Nirmala UI"/>
                      <w:i/>
                      <w:sz w:val="14"/>
                      <w:szCs w:val="14"/>
                    </w:rPr>
                  </w:pPr>
                  <w:r w:rsidRPr="0046192E">
                    <w:rPr>
                      <w:rFonts w:ascii="Nirmala UI" w:hAnsi="Nirmala UI" w:cs="Nirmala UI"/>
                      <w:i/>
                      <w:sz w:val="14"/>
                      <w:szCs w:val="14"/>
                    </w:rPr>
                    <w:t>2.000</w:t>
                  </w:r>
                </w:p>
              </w:tc>
              <w:tc>
                <w:tcPr>
                  <w:tcW w:w="2282" w:type="dxa"/>
                  <w:shd w:val="clear" w:color="auto" w:fill="auto"/>
                </w:tcPr>
                <w:p w14:paraId="15933878" w14:textId="77777777" w:rsidR="005C3DB9" w:rsidRPr="0046192E" w:rsidRDefault="005C3DB9" w:rsidP="00BD06D4">
                  <w:pPr>
                    <w:jc w:val="both"/>
                    <w:rPr>
                      <w:rFonts w:ascii="Nirmala UI" w:hAnsi="Nirmala UI" w:cs="Nirmala UI"/>
                      <w:i/>
                      <w:sz w:val="14"/>
                      <w:szCs w:val="14"/>
                    </w:rPr>
                  </w:pPr>
                  <w:r w:rsidRPr="0046192E">
                    <w:rPr>
                      <w:rFonts w:ascii="Nirmala UI" w:hAnsi="Nirmala UI" w:cs="Nirmala UI"/>
                      <w:i/>
                      <w:sz w:val="14"/>
                      <w:szCs w:val="14"/>
                    </w:rPr>
                    <w:t>% * avalúo fiscal del terreno = Total pago Municipal</w:t>
                  </w:r>
                </w:p>
              </w:tc>
            </w:tr>
            <w:tr w:rsidR="005C3DB9" w:rsidRPr="0046192E" w14:paraId="0305CD4F" w14:textId="77777777" w:rsidTr="00821781">
              <w:tc>
                <w:tcPr>
                  <w:tcW w:w="1759" w:type="dxa"/>
                  <w:shd w:val="clear" w:color="auto" w:fill="auto"/>
                </w:tcPr>
                <w:p w14:paraId="6DE9FA84" w14:textId="77777777" w:rsidR="005C3DB9" w:rsidRPr="0046192E" w:rsidRDefault="005C3DB9" w:rsidP="00BD06D4">
                  <w:pPr>
                    <w:jc w:val="both"/>
                    <w:rPr>
                      <w:rFonts w:ascii="Nirmala UI" w:hAnsi="Nirmala UI" w:cs="Nirmala UI"/>
                      <w:i/>
                      <w:sz w:val="14"/>
                      <w:szCs w:val="14"/>
                      <w:lang w:val="es-ES"/>
                    </w:rPr>
                  </w:pPr>
                  <w:r w:rsidRPr="0046192E">
                    <w:rPr>
                      <w:rFonts w:ascii="Nirmala UI" w:hAnsi="Nirmala UI" w:cs="Nirmala UI"/>
                      <w:i/>
                      <w:sz w:val="14"/>
                      <w:szCs w:val="14"/>
                      <w:lang w:val="es-ES"/>
                    </w:rPr>
                    <w:t xml:space="preserve">Con densidad de ocupación sobre 8.000 </w:t>
                  </w:r>
                </w:p>
              </w:tc>
              <w:tc>
                <w:tcPr>
                  <w:tcW w:w="2932" w:type="dxa"/>
                  <w:shd w:val="clear" w:color="auto" w:fill="auto"/>
                </w:tcPr>
                <w:p w14:paraId="443C9283" w14:textId="77777777" w:rsidR="005C3DB9" w:rsidRPr="0046192E" w:rsidRDefault="005C3DB9" w:rsidP="00BD06D4">
                  <w:pPr>
                    <w:jc w:val="center"/>
                    <w:rPr>
                      <w:rFonts w:ascii="Nirmala UI" w:hAnsi="Nirmala UI" w:cs="Nirmala UI"/>
                      <w:i/>
                      <w:sz w:val="14"/>
                      <w:szCs w:val="14"/>
                    </w:rPr>
                  </w:pPr>
                  <w:r w:rsidRPr="0046192E">
                    <w:rPr>
                      <w:rFonts w:ascii="Nirmala UI" w:hAnsi="Nirmala UI" w:cs="Nirmala UI"/>
                      <w:i/>
                      <w:sz w:val="14"/>
                      <w:szCs w:val="14"/>
                    </w:rPr>
                    <w:t>--------</w:t>
                  </w:r>
                </w:p>
              </w:tc>
              <w:tc>
                <w:tcPr>
                  <w:tcW w:w="2282" w:type="dxa"/>
                  <w:shd w:val="clear" w:color="auto" w:fill="auto"/>
                </w:tcPr>
                <w:p w14:paraId="62CD8F78" w14:textId="77777777" w:rsidR="005C3DB9" w:rsidRPr="0046192E" w:rsidRDefault="005C3DB9" w:rsidP="00BD06D4">
                  <w:pPr>
                    <w:rPr>
                      <w:rFonts w:ascii="Nirmala UI" w:hAnsi="Nirmala UI" w:cs="Nirmala UI"/>
                      <w:i/>
                      <w:sz w:val="14"/>
                      <w:szCs w:val="14"/>
                    </w:rPr>
                  </w:pPr>
                  <w:r w:rsidRPr="0046192E">
                    <w:rPr>
                      <w:rFonts w:ascii="Nirmala UI" w:hAnsi="Nirmala UI" w:cs="Nirmala UI"/>
                      <w:i/>
                      <w:sz w:val="14"/>
                      <w:szCs w:val="14"/>
                    </w:rPr>
                    <w:t>44 %  avalúo fiscal del terreno</w:t>
                  </w:r>
                </w:p>
              </w:tc>
            </w:tr>
          </w:tbl>
          <w:p w14:paraId="10A1F398" w14:textId="77777777" w:rsidR="00DB4B59" w:rsidRPr="00F241AC" w:rsidRDefault="00DB4B59" w:rsidP="005C3DB9">
            <w:pPr>
              <w:ind w:firstLine="35"/>
              <w:jc w:val="both"/>
              <w:rPr>
                <w:rFonts w:ascii="Nirmala UI" w:hAnsi="Nirmala UI" w:cs="Nirmala UI"/>
                <w:i/>
                <w:sz w:val="18"/>
                <w:szCs w:val="18"/>
                <w:u w:val="single"/>
              </w:rPr>
            </w:pPr>
          </w:p>
          <w:p w14:paraId="300AC1EC" w14:textId="77777777" w:rsidR="005C3DB9" w:rsidRPr="0046192E" w:rsidRDefault="005C3DB9" w:rsidP="00ED2B73">
            <w:pPr>
              <w:tabs>
                <w:tab w:val="left" w:pos="884"/>
              </w:tabs>
              <w:ind w:left="884" w:hanging="851"/>
              <w:jc w:val="both"/>
              <w:rPr>
                <w:rFonts w:ascii="Nirmala UI" w:hAnsi="Nirmala UI" w:cs="Nirmala UI"/>
                <w:i/>
                <w:sz w:val="14"/>
                <w:szCs w:val="14"/>
              </w:rPr>
            </w:pPr>
            <w:r w:rsidRPr="0046192E">
              <w:rPr>
                <w:rFonts w:ascii="Nirmala UI" w:hAnsi="Nirmala UI" w:cs="Nirmala UI"/>
                <w:i/>
                <w:sz w:val="14"/>
                <w:szCs w:val="14"/>
                <w:u w:val="single"/>
              </w:rPr>
              <w:t>Nota</w:t>
            </w:r>
            <w:r w:rsidR="00242DFF" w:rsidRPr="0046192E">
              <w:rPr>
                <w:rFonts w:ascii="Nirmala UI" w:hAnsi="Nirmala UI" w:cs="Nirmala UI"/>
                <w:i/>
                <w:sz w:val="14"/>
                <w:szCs w:val="14"/>
                <w:u w:val="single"/>
              </w:rPr>
              <w:t xml:space="preserve"> 1</w:t>
            </w:r>
            <w:r w:rsidRPr="0046192E">
              <w:rPr>
                <w:rFonts w:ascii="Nirmala UI" w:hAnsi="Nirmala UI" w:cs="Nirmala UI"/>
                <w:i/>
                <w:sz w:val="14"/>
                <w:szCs w:val="14"/>
              </w:rPr>
              <w:t xml:space="preserve">: </w:t>
            </w:r>
            <w:r w:rsidR="00ED2B73" w:rsidRPr="0046192E">
              <w:rPr>
                <w:rFonts w:ascii="Nirmala UI" w:hAnsi="Nirmala UI" w:cs="Nirmala UI"/>
                <w:i/>
                <w:sz w:val="14"/>
                <w:szCs w:val="14"/>
              </w:rPr>
              <w:t xml:space="preserve">  </w:t>
            </w:r>
            <w:r w:rsidRPr="0046192E">
              <w:rPr>
                <w:rFonts w:ascii="Nirmala UI" w:hAnsi="Nirmala UI" w:cs="Nirmala UI"/>
                <w:i/>
                <w:sz w:val="14"/>
                <w:szCs w:val="14"/>
              </w:rPr>
              <w:t>La densidad de ocupación se obtiene</w:t>
            </w:r>
            <w:r w:rsidR="00242DFF" w:rsidRPr="0046192E">
              <w:rPr>
                <w:rFonts w:ascii="Nirmala UI" w:hAnsi="Nirmala UI" w:cs="Nirmala UI"/>
                <w:i/>
                <w:sz w:val="14"/>
                <w:szCs w:val="14"/>
                <w:lang w:val="es-ES"/>
              </w:rPr>
              <w:t xml:space="preserve"> </w:t>
            </w:r>
            <w:r w:rsidR="002B654B">
              <w:rPr>
                <w:rFonts w:ascii="Nirmala UI" w:hAnsi="Nirmala UI" w:cs="Nirmala UI"/>
                <w:i/>
                <w:sz w:val="14"/>
                <w:szCs w:val="14"/>
              </w:rPr>
              <w:t>de</w:t>
            </w:r>
            <w:r w:rsidRPr="0046192E">
              <w:rPr>
                <w:rFonts w:ascii="Nirmala UI" w:hAnsi="Nirmala UI" w:cs="Nirmala UI"/>
                <w:i/>
                <w:sz w:val="14"/>
                <w:szCs w:val="14"/>
              </w:rPr>
              <w:t xml:space="preserve"> la siguiente fórmula: </w:t>
            </w:r>
          </w:p>
          <w:p w14:paraId="27BE51F4" w14:textId="77777777" w:rsidR="00F615A0" w:rsidRPr="0046192E" w:rsidRDefault="00F615A0" w:rsidP="00ED2B73">
            <w:pPr>
              <w:tabs>
                <w:tab w:val="left" w:pos="884"/>
              </w:tabs>
              <w:ind w:left="884" w:hanging="851"/>
              <w:jc w:val="both"/>
              <w:rPr>
                <w:rFonts w:ascii="Nirmala UI" w:hAnsi="Nirmala UI" w:cs="Nirmala UI"/>
                <w:i/>
                <w:sz w:val="14"/>
                <w:szCs w:val="14"/>
              </w:rPr>
            </w:pPr>
          </w:p>
          <w:p w14:paraId="4B5AC19A" w14:textId="77777777" w:rsidR="005C3DB9" w:rsidRPr="0046192E" w:rsidRDefault="005C3DB9" w:rsidP="00ED2B73">
            <w:pPr>
              <w:tabs>
                <w:tab w:val="left" w:pos="884"/>
              </w:tabs>
              <w:ind w:left="884" w:hanging="851"/>
              <w:jc w:val="center"/>
              <w:rPr>
                <w:rFonts w:ascii="Nirmala UI" w:hAnsi="Nirmala UI" w:cs="Nirmala UI"/>
                <w:i/>
                <w:sz w:val="14"/>
                <w:szCs w:val="14"/>
                <w:lang w:val="es-CL"/>
              </w:rPr>
            </w:pPr>
            <w:r w:rsidRPr="0046192E">
              <w:rPr>
                <w:rFonts w:ascii="Nirmala UI" w:hAnsi="Nirmala UI" w:cs="Nirmala UI"/>
                <w:i/>
                <w:sz w:val="14"/>
                <w:szCs w:val="14"/>
                <w:u w:val="single"/>
                <w:lang w:val="es-CL"/>
              </w:rPr>
              <w:t>Carga de ocupación del proyecto conforme al artículo 4.2.4. OGUC * 10.000</w:t>
            </w:r>
          </w:p>
          <w:p w14:paraId="73C2011E" w14:textId="77777777" w:rsidR="005C3DB9" w:rsidRPr="0046192E" w:rsidRDefault="00242DFF" w:rsidP="00ED2B73">
            <w:pPr>
              <w:tabs>
                <w:tab w:val="left" w:pos="884"/>
              </w:tabs>
              <w:ind w:left="884" w:hanging="851"/>
              <w:jc w:val="center"/>
              <w:rPr>
                <w:rFonts w:ascii="Nirmala UI" w:hAnsi="Nirmala UI" w:cs="Nirmala UI"/>
                <w:i/>
                <w:sz w:val="14"/>
                <w:szCs w:val="14"/>
                <w:lang w:val="es-ES"/>
              </w:rPr>
            </w:pPr>
            <w:r w:rsidRPr="0046192E">
              <w:rPr>
                <w:rFonts w:ascii="Nirmala UI" w:hAnsi="Nirmala UI" w:cs="Nirmala UI"/>
                <w:i/>
                <w:sz w:val="14"/>
                <w:szCs w:val="14"/>
                <w:lang w:val="es-CL"/>
              </w:rPr>
              <w:t>Superficie del t</w:t>
            </w:r>
            <w:r w:rsidR="005C3DB9" w:rsidRPr="0046192E">
              <w:rPr>
                <w:rFonts w:ascii="Nirmala UI" w:hAnsi="Nirmala UI" w:cs="Nirmala UI"/>
                <w:i/>
                <w:sz w:val="14"/>
                <w:szCs w:val="14"/>
                <w:lang w:val="es-CL"/>
              </w:rPr>
              <w:t>erreno</w:t>
            </w:r>
            <w:r w:rsidRPr="0046192E">
              <w:rPr>
                <w:rFonts w:ascii="Nirmala UI" w:hAnsi="Nirmala UI" w:cs="Nirmala UI"/>
                <w:i/>
                <w:sz w:val="14"/>
                <w:szCs w:val="14"/>
                <w:lang w:val="es-ES"/>
              </w:rPr>
              <w:t xml:space="preserve">, </w:t>
            </w:r>
            <w:r w:rsidR="005C3DB9" w:rsidRPr="0046192E">
              <w:rPr>
                <w:rFonts w:ascii="Nirmala UI" w:hAnsi="Nirmala UI" w:cs="Nirmala UI"/>
                <w:i/>
                <w:sz w:val="14"/>
                <w:szCs w:val="14"/>
                <w:lang w:val="es-ES"/>
              </w:rPr>
              <w:t>más la superficie exterior</w:t>
            </w:r>
            <w:r w:rsidR="00F100AF">
              <w:rPr>
                <w:rFonts w:ascii="Nirmala UI" w:hAnsi="Nirmala UI" w:cs="Nirmala UI"/>
                <w:i/>
                <w:sz w:val="14"/>
                <w:szCs w:val="14"/>
                <w:lang w:val="es-ES"/>
              </w:rPr>
              <w:t xml:space="preserve"> (Nota 2)</w:t>
            </w:r>
            <w:r w:rsidR="005C3DB9" w:rsidRPr="0046192E">
              <w:rPr>
                <w:rFonts w:ascii="Nirmala UI" w:hAnsi="Nirmala UI" w:cs="Nirmala UI"/>
                <w:i/>
                <w:sz w:val="14"/>
                <w:szCs w:val="14"/>
                <w:lang w:val="es-ES"/>
              </w:rPr>
              <w:t xml:space="preserve"> </w:t>
            </w:r>
          </w:p>
          <w:p w14:paraId="74B1C35F" w14:textId="77777777" w:rsidR="00242DFF" w:rsidRPr="0046192E" w:rsidRDefault="00242DFF" w:rsidP="00ED2B73">
            <w:pPr>
              <w:tabs>
                <w:tab w:val="left" w:pos="884"/>
              </w:tabs>
              <w:ind w:left="884" w:hanging="851"/>
              <w:jc w:val="center"/>
              <w:rPr>
                <w:rFonts w:ascii="Nirmala UI" w:hAnsi="Nirmala UI" w:cs="Nirmala UI"/>
                <w:sz w:val="14"/>
                <w:szCs w:val="14"/>
                <w:lang w:val="es-ES"/>
              </w:rPr>
            </w:pPr>
          </w:p>
          <w:p w14:paraId="62A10DDE" w14:textId="77777777" w:rsidR="005C3DB9" w:rsidRPr="0046192E" w:rsidRDefault="00242DFF" w:rsidP="00ED2B73">
            <w:pPr>
              <w:tabs>
                <w:tab w:val="left" w:pos="742"/>
              </w:tabs>
              <w:ind w:left="742" w:hanging="709"/>
              <w:jc w:val="both"/>
              <w:rPr>
                <w:rFonts w:ascii="Nirmala UI" w:hAnsi="Nirmala UI" w:cs="Nirmala UI"/>
                <w:i/>
                <w:sz w:val="14"/>
                <w:szCs w:val="14"/>
              </w:rPr>
            </w:pPr>
            <w:r w:rsidRPr="0046192E">
              <w:rPr>
                <w:rFonts w:ascii="Nirmala UI" w:hAnsi="Nirmala UI" w:cs="Nirmala UI"/>
                <w:i/>
                <w:sz w:val="14"/>
                <w:szCs w:val="14"/>
                <w:u w:val="single"/>
              </w:rPr>
              <w:t>Nota 2</w:t>
            </w:r>
            <w:r w:rsidRPr="0046192E">
              <w:rPr>
                <w:rFonts w:ascii="Nirmala UI" w:hAnsi="Nirmala UI" w:cs="Nirmala UI"/>
                <w:i/>
                <w:sz w:val="14"/>
                <w:szCs w:val="14"/>
              </w:rPr>
              <w:t xml:space="preserve">: </w:t>
            </w:r>
            <w:r w:rsidR="00ED2B73" w:rsidRPr="0046192E">
              <w:rPr>
                <w:rFonts w:ascii="Nirmala UI" w:hAnsi="Nirmala UI" w:cs="Nirmala UI"/>
                <w:i/>
                <w:sz w:val="14"/>
                <w:szCs w:val="14"/>
              </w:rPr>
              <w:t xml:space="preserve">   </w:t>
            </w:r>
            <w:r w:rsidRPr="0046192E">
              <w:rPr>
                <w:rFonts w:ascii="Nirmala UI" w:hAnsi="Nirmala UI" w:cs="Nirmala UI"/>
                <w:i/>
                <w:sz w:val="14"/>
                <w:szCs w:val="14"/>
              </w:rPr>
              <w:t xml:space="preserve">Para efectos de la fórmula </w:t>
            </w:r>
            <w:r w:rsidR="00ED2B73" w:rsidRPr="0046192E">
              <w:rPr>
                <w:rFonts w:ascii="Nirmala UI" w:hAnsi="Nirmala UI" w:cs="Nirmala UI"/>
                <w:i/>
                <w:sz w:val="14"/>
                <w:szCs w:val="14"/>
              </w:rPr>
              <w:t xml:space="preserve">anterior </w:t>
            </w:r>
            <w:r w:rsidRPr="0046192E">
              <w:rPr>
                <w:rFonts w:ascii="Nirmala UI" w:hAnsi="Nirmala UI" w:cs="Nirmala UI"/>
                <w:i/>
                <w:sz w:val="14"/>
                <w:szCs w:val="14"/>
              </w:rPr>
              <w:t>la superficie del terreno</w:t>
            </w:r>
            <w:r w:rsidR="00F100AF">
              <w:rPr>
                <w:rFonts w:ascii="Nirmala UI" w:hAnsi="Nirmala UI" w:cs="Nirmala UI"/>
                <w:i/>
                <w:sz w:val="14"/>
                <w:szCs w:val="14"/>
              </w:rPr>
              <w:t xml:space="preserve"> a considerar es la del predio en que se emplaza el proyecto,</w:t>
            </w:r>
            <w:r w:rsidR="00ED2B73" w:rsidRPr="0046192E">
              <w:rPr>
                <w:rFonts w:ascii="Nirmala UI" w:hAnsi="Nirmala UI" w:cs="Nirmala UI"/>
                <w:i/>
                <w:sz w:val="14"/>
                <w:szCs w:val="14"/>
              </w:rPr>
              <w:t xml:space="preserve">  </w:t>
            </w:r>
            <w:r w:rsidRPr="0046192E">
              <w:rPr>
                <w:rFonts w:ascii="Nirmala UI" w:hAnsi="Nirmala UI" w:cs="Nirmala UI"/>
                <w:i/>
                <w:sz w:val="14"/>
                <w:szCs w:val="14"/>
                <w:lang w:val="es-ES"/>
              </w:rPr>
              <w:t>más la superficie exterior, hasta el eje del espacio público adyacente, sea éste existente o previsto en el Instrumento de Planificación Territorial, en una franja de un ancho máximo de 30 m.</w:t>
            </w:r>
          </w:p>
          <w:p w14:paraId="579DEF50" w14:textId="77777777" w:rsidR="00F615A0" w:rsidRPr="007A2634" w:rsidRDefault="00F615A0" w:rsidP="005C3DB9">
            <w:pPr>
              <w:ind w:firstLine="1027"/>
              <w:jc w:val="both"/>
              <w:rPr>
                <w:rFonts w:ascii="Nirmala UI" w:hAnsi="Nirmala UI" w:cs="Nirmala UI"/>
                <w:sz w:val="18"/>
                <w:szCs w:val="18"/>
              </w:rPr>
            </w:pPr>
          </w:p>
          <w:p w14:paraId="60F2BEF4" w14:textId="77777777" w:rsidR="005C3DB9" w:rsidRPr="00F241AC" w:rsidRDefault="005C3DB9" w:rsidP="005C3DB9">
            <w:pPr>
              <w:ind w:firstLine="1027"/>
              <w:jc w:val="both"/>
              <w:rPr>
                <w:rFonts w:ascii="Nirmala UI" w:hAnsi="Nirmala UI" w:cs="Nirmala UI"/>
                <w:i/>
                <w:sz w:val="18"/>
                <w:szCs w:val="18"/>
              </w:rPr>
            </w:pPr>
            <w:r w:rsidRPr="00F241AC">
              <w:rPr>
                <w:rFonts w:ascii="Nirmala UI" w:hAnsi="Nirmala UI" w:cs="Nirmala UI"/>
                <w:i/>
                <w:sz w:val="18"/>
                <w:szCs w:val="18"/>
              </w:rPr>
              <w:t>Tratándose de cambios de destino o modificaciones o ampliaciones del giro de una patente comercial de una propiedad que incrementen los habitantes, ocupantes o metros cuadrados construidos, los aportes deberán pagarse antes del otorgamiento de la autorización respectiva.</w:t>
            </w:r>
          </w:p>
          <w:p w14:paraId="5B94903F" w14:textId="77777777" w:rsidR="005C3DB9" w:rsidRPr="00F241AC" w:rsidRDefault="005C3DB9" w:rsidP="005C3DB9">
            <w:pPr>
              <w:ind w:firstLine="1027"/>
              <w:jc w:val="both"/>
              <w:rPr>
                <w:rFonts w:ascii="Nirmala UI" w:hAnsi="Nirmala UI" w:cs="Nirmala UI"/>
                <w:i/>
                <w:sz w:val="18"/>
                <w:szCs w:val="18"/>
              </w:rPr>
            </w:pPr>
          </w:p>
          <w:p w14:paraId="6D6EB985" w14:textId="71176435" w:rsidR="005C3DB9" w:rsidRDefault="005C3DB9" w:rsidP="005C3DB9">
            <w:pPr>
              <w:ind w:firstLine="1027"/>
              <w:jc w:val="both"/>
              <w:rPr>
                <w:rFonts w:ascii="Nirmala UI" w:hAnsi="Nirmala UI" w:cs="Nirmala UI"/>
                <w:i/>
                <w:sz w:val="18"/>
                <w:szCs w:val="18"/>
              </w:rPr>
            </w:pPr>
            <w:r w:rsidRPr="00F241AC">
              <w:rPr>
                <w:rFonts w:ascii="Nirmala UI" w:hAnsi="Nirmala UI" w:cs="Nirmala UI"/>
                <w:i/>
                <w:sz w:val="18"/>
                <w:szCs w:val="18"/>
              </w:rPr>
              <w:t xml:space="preserve">Los proyectos de ampliación u otras autorizaciones o permisos </w:t>
            </w:r>
            <w:r w:rsidR="00821781">
              <w:rPr>
                <w:rFonts w:ascii="Nirmala UI" w:hAnsi="Nirmala UI" w:cs="Nirmala UI"/>
                <w:i/>
                <w:sz w:val="18"/>
                <w:szCs w:val="18"/>
              </w:rPr>
              <w:t xml:space="preserve">que </w:t>
            </w:r>
            <w:r w:rsidRPr="00F241AC">
              <w:rPr>
                <w:rFonts w:ascii="Nirmala UI" w:hAnsi="Nirmala UI" w:cs="Nirmala UI"/>
                <w:i/>
                <w:sz w:val="18"/>
                <w:szCs w:val="18"/>
              </w:rPr>
              <w:t xml:space="preserve">incrementen los habitantes, ocupantes o metros cuadrados construidos aprobados en el respectivo permiso de edificación, deberán recalcular el aporte del total del proyecto conforme a la tabla anterior y solo pagarán la diferencia de mayor aporte que corresponda.  Este mismo cálculo corresponderá realizar cuando se trate de cambios de destino o modificaciones o ampliaciones del giro de la patente comercial de una propiedad, cuando éstos </w:t>
            </w:r>
            <w:r w:rsidRPr="00F241AC">
              <w:rPr>
                <w:rFonts w:ascii="Nirmala UI" w:hAnsi="Nirmala UI" w:cs="Nirmala UI"/>
                <w:i/>
                <w:sz w:val="18"/>
                <w:szCs w:val="18"/>
                <w:lang w:val="es-ES"/>
              </w:rPr>
              <w:t>conlleven crecimiento urbano por densificación</w:t>
            </w:r>
            <w:r w:rsidRPr="00F241AC">
              <w:rPr>
                <w:rFonts w:ascii="Nirmala UI" w:hAnsi="Nirmala UI" w:cs="Nirmala UI"/>
                <w:i/>
                <w:sz w:val="18"/>
                <w:szCs w:val="18"/>
              </w:rPr>
              <w:t xml:space="preserve">. </w:t>
            </w:r>
          </w:p>
          <w:p w14:paraId="6D0D3470" w14:textId="77777777" w:rsidR="005C3DB9" w:rsidRPr="00F241AC" w:rsidRDefault="005C3DB9" w:rsidP="005C3DB9">
            <w:pPr>
              <w:ind w:firstLine="1027"/>
              <w:jc w:val="both"/>
              <w:rPr>
                <w:rFonts w:ascii="Nirmala UI" w:hAnsi="Nirmala UI" w:cs="Nirmala UI"/>
                <w:i/>
                <w:sz w:val="18"/>
                <w:szCs w:val="18"/>
              </w:rPr>
            </w:pPr>
          </w:p>
          <w:p w14:paraId="2EA1A519" w14:textId="77777777" w:rsidR="005C3DB9" w:rsidRPr="00F241AC" w:rsidRDefault="005C3DB9" w:rsidP="005C3DB9">
            <w:pPr>
              <w:ind w:firstLine="1097"/>
              <w:jc w:val="both"/>
              <w:rPr>
                <w:rFonts w:ascii="Nirmala UI" w:hAnsi="Nirmala UI" w:cs="Nirmala UI"/>
                <w:i/>
                <w:sz w:val="18"/>
                <w:szCs w:val="18"/>
              </w:rPr>
            </w:pPr>
            <w:r w:rsidRPr="00F241AC">
              <w:rPr>
                <w:rFonts w:ascii="Nirmala UI" w:hAnsi="Nirmala UI" w:cs="Nirmala UI"/>
                <w:i/>
                <w:sz w:val="18"/>
                <w:szCs w:val="18"/>
                <w:lang w:val="es-MX"/>
              </w:rPr>
              <w:t>Con todo,</w:t>
            </w:r>
            <w:r w:rsidRPr="00F241AC">
              <w:rPr>
                <w:rFonts w:ascii="Nirmala UI" w:hAnsi="Nirmala UI" w:cs="Nirmala UI"/>
                <w:i/>
                <w:sz w:val="18"/>
                <w:szCs w:val="18"/>
              </w:rPr>
              <w:t xml:space="preserve"> </w:t>
            </w:r>
            <w:r w:rsidRPr="00F241AC">
              <w:rPr>
                <w:rFonts w:ascii="Nirmala UI" w:hAnsi="Nirmala UI" w:cs="Nirmala UI"/>
                <w:i/>
                <w:sz w:val="18"/>
                <w:szCs w:val="18"/>
                <w:lang w:val="es-MX"/>
              </w:rPr>
              <w:t xml:space="preserve">no corresponderá exigir </w:t>
            </w:r>
            <w:r w:rsidRPr="00F241AC">
              <w:rPr>
                <w:rFonts w:ascii="Nirmala UI" w:hAnsi="Nirmala UI" w:cs="Nirmala UI"/>
                <w:i/>
                <w:sz w:val="18"/>
                <w:szCs w:val="18"/>
              </w:rPr>
              <w:t xml:space="preserve">aportes adicionales en dinero </w:t>
            </w:r>
            <w:r w:rsidRPr="00F241AC">
              <w:rPr>
                <w:rFonts w:ascii="Nirmala UI" w:hAnsi="Nirmala UI" w:cs="Nirmala UI"/>
                <w:i/>
                <w:sz w:val="18"/>
                <w:szCs w:val="18"/>
                <w:lang w:val="es-MX"/>
              </w:rPr>
              <w:t xml:space="preserve">a </w:t>
            </w:r>
            <w:r w:rsidRPr="00F241AC">
              <w:rPr>
                <w:rFonts w:ascii="Nirmala UI" w:hAnsi="Nirmala UI" w:cs="Nirmala UI"/>
                <w:i/>
                <w:sz w:val="18"/>
                <w:szCs w:val="18"/>
              </w:rPr>
              <w:t xml:space="preserve">los </w:t>
            </w:r>
            <w:r w:rsidRPr="00F241AC">
              <w:rPr>
                <w:rFonts w:ascii="Nirmala UI" w:hAnsi="Nirmala UI" w:cs="Nirmala UI"/>
                <w:i/>
                <w:sz w:val="18"/>
                <w:szCs w:val="18"/>
              </w:rPr>
              <w:lastRenderedPageBreak/>
              <w:t xml:space="preserve">proyectos que cumplan con las obligaciones a que se refiere este artículo mediante la </w:t>
            </w:r>
            <w:r w:rsidRPr="00F241AC">
              <w:rPr>
                <w:rFonts w:ascii="Nirmala UI" w:hAnsi="Nirmala UI" w:cs="Nirmala UI"/>
                <w:i/>
                <w:sz w:val="18"/>
                <w:szCs w:val="18"/>
                <w:lang w:val="es-ES"/>
              </w:rPr>
              <w:t xml:space="preserve">cesión en terrenos a que se refiere el artículo 2.2.5. </w:t>
            </w:r>
            <w:proofErr w:type="gramStart"/>
            <w:r w:rsidRPr="00F241AC">
              <w:rPr>
                <w:rFonts w:ascii="Nirmala UI" w:hAnsi="Nirmala UI" w:cs="Nirmala UI"/>
                <w:i/>
                <w:sz w:val="18"/>
                <w:szCs w:val="18"/>
                <w:lang w:val="es-ES"/>
              </w:rPr>
              <w:t>bis</w:t>
            </w:r>
            <w:proofErr w:type="gramEnd"/>
            <w:r w:rsidRPr="00F241AC">
              <w:rPr>
                <w:rFonts w:ascii="Nirmala UI" w:hAnsi="Nirmala UI" w:cs="Nirmala UI"/>
                <w:i/>
                <w:sz w:val="18"/>
                <w:szCs w:val="18"/>
                <w:lang w:val="es-ES"/>
              </w:rPr>
              <w:t xml:space="preserve"> de esta Ordenanza</w:t>
            </w:r>
            <w:r w:rsidRPr="00F241AC">
              <w:rPr>
                <w:rFonts w:ascii="Nirmala UI" w:hAnsi="Nirmala UI" w:cs="Nirmala UI"/>
                <w:i/>
                <w:sz w:val="18"/>
                <w:szCs w:val="18"/>
              </w:rPr>
              <w:t xml:space="preserve">. </w:t>
            </w:r>
          </w:p>
          <w:p w14:paraId="0A478607" w14:textId="77777777" w:rsidR="005C3DB9" w:rsidRPr="00F241AC" w:rsidRDefault="005C3DB9" w:rsidP="005C3DB9">
            <w:pPr>
              <w:jc w:val="both"/>
              <w:rPr>
                <w:rFonts w:ascii="Nirmala UI" w:hAnsi="Nirmala UI" w:cs="Nirmala UI"/>
                <w:b/>
                <w:i/>
                <w:sz w:val="18"/>
                <w:szCs w:val="18"/>
              </w:rPr>
            </w:pPr>
          </w:p>
          <w:p w14:paraId="559990DB" w14:textId="7DB47D7D" w:rsidR="005C3DB9" w:rsidRPr="007A2634" w:rsidRDefault="008669E9" w:rsidP="008669E9">
            <w:pPr>
              <w:ind w:firstLine="1027"/>
              <w:jc w:val="both"/>
              <w:rPr>
                <w:rFonts w:ascii="Nirmala UI" w:hAnsi="Nirmala UI" w:cs="Nirmala UI"/>
                <w:b/>
                <w:sz w:val="18"/>
                <w:szCs w:val="18"/>
              </w:rPr>
            </w:pPr>
            <w:r w:rsidRPr="008669E9">
              <w:rPr>
                <w:rFonts w:ascii="Nirmala UI" w:hAnsi="Nirmala UI" w:cs="Nirmala UI"/>
                <w:i/>
                <w:sz w:val="18"/>
                <w:szCs w:val="18"/>
                <w:lang w:val="es-ES"/>
              </w:rPr>
              <w:t>Tratándose de proyectos que contemplen simultáneamente vivienda y otros destinos, el aporte se calculará para cada uno de ellos según la fórmula de aporte que corresponda. Para determinar el porcentaje de aporte</w:t>
            </w:r>
            <w:r>
              <w:rPr>
                <w:rFonts w:ascii="Nirmala UI" w:hAnsi="Nirmala UI" w:cs="Nirmala UI"/>
                <w:i/>
                <w:sz w:val="18"/>
                <w:szCs w:val="18"/>
                <w:lang w:val="es-ES"/>
              </w:rPr>
              <w:t xml:space="preserve"> </w:t>
            </w:r>
            <w:r w:rsidRPr="008669E9">
              <w:rPr>
                <w:rFonts w:ascii="Nirmala UI" w:hAnsi="Nirmala UI" w:cs="Nirmala UI"/>
                <w:i/>
                <w:sz w:val="18"/>
                <w:szCs w:val="18"/>
                <w:lang w:val="es-ES"/>
              </w:rPr>
              <w:t>se deberá realizar un cálculo teórico suponiendo que cada destino ocupa el terreno en la misma proporción de la superficie edificada de cada destino, para luego aplicar este mismo porcentaje en el avalúo fiscal de la respectiva fórmula de aporte, los cuales deberán posteriormente sumarse para determinar el total de pago total que deberán realizar estos proyectos. Así, si el proyecto contempla una superficie edificada total de 1000 metros cuadrados de vivienda, de los cuales sólo 250 son vivienda, se aplicará la fórmula de vivienda sólo a la cuarta parte del avalúo fiscal del predio y al resto del avalúo se le aplicará la fórmula de los otros destinos, para luego sumar ambos resultados.</w:t>
            </w:r>
          </w:p>
        </w:tc>
      </w:tr>
      <w:tr w:rsidR="005C3DB9" w:rsidRPr="005E69D6" w14:paraId="1DFB3745" w14:textId="77777777" w:rsidTr="0063627E">
        <w:tc>
          <w:tcPr>
            <w:tcW w:w="6522" w:type="dxa"/>
            <w:shd w:val="clear" w:color="auto" w:fill="auto"/>
          </w:tcPr>
          <w:p w14:paraId="4810FD0D" w14:textId="77777777" w:rsidR="005C3DB9" w:rsidRPr="005E69D6" w:rsidRDefault="005C3DB9" w:rsidP="00787A88">
            <w:pPr>
              <w:tabs>
                <w:tab w:val="left" w:pos="2552"/>
              </w:tabs>
              <w:ind w:right="22" w:firstLine="1134"/>
              <w:jc w:val="both"/>
              <w:rPr>
                <w:rFonts w:ascii="Nirmala UI" w:hAnsi="Nirmala UI" w:cs="Nirmala UI"/>
                <w:b/>
                <w:sz w:val="18"/>
                <w:szCs w:val="18"/>
              </w:rPr>
            </w:pPr>
          </w:p>
        </w:tc>
        <w:tc>
          <w:tcPr>
            <w:tcW w:w="7228" w:type="dxa"/>
            <w:shd w:val="clear" w:color="auto" w:fill="auto"/>
          </w:tcPr>
          <w:p w14:paraId="4EC8C73F" w14:textId="77777777" w:rsidR="00BE574D" w:rsidRDefault="00BE574D" w:rsidP="005C3DB9">
            <w:pPr>
              <w:jc w:val="both"/>
              <w:rPr>
                <w:rFonts w:ascii="Nirmala UI" w:hAnsi="Nirmala UI" w:cs="Nirmala UI"/>
                <w:b/>
                <w:i/>
                <w:sz w:val="18"/>
                <w:szCs w:val="18"/>
              </w:rPr>
            </w:pPr>
          </w:p>
          <w:p w14:paraId="07908878" w14:textId="77777777" w:rsidR="005C3DB9" w:rsidRPr="00F241AC" w:rsidRDefault="005C3DB9" w:rsidP="005C3DB9">
            <w:pPr>
              <w:jc w:val="both"/>
              <w:rPr>
                <w:rFonts w:ascii="Nirmala UI" w:hAnsi="Nirmala UI" w:cs="Nirmala UI"/>
                <w:i/>
                <w:sz w:val="18"/>
                <w:szCs w:val="18"/>
              </w:rPr>
            </w:pPr>
            <w:r w:rsidRPr="00F241AC">
              <w:rPr>
                <w:rFonts w:ascii="Nirmala UI" w:hAnsi="Nirmala UI" w:cs="Nirmala UI"/>
                <w:b/>
                <w:i/>
                <w:sz w:val="18"/>
                <w:szCs w:val="18"/>
              </w:rPr>
              <w:t xml:space="preserve">Artículo 2.2.5. Bis C. </w:t>
            </w:r>
            <w:r w:rsidRPr="00F241AC">
              <w:rPr>
                <w:rFonts w:ascii="Nirmala UI" w:hAnsi="Nirmala UI" w:cs="Nirmala UI"/>
                <w:b/>
                <w:i/>
                <w:sz w:val="18"/>
                <w:szCs w:val="18"/>
                <w:u w:val="single"/>
              </w:rPr>
              <w:t>Cumplimiento de aportes al espacio público combinando dinero y suelo</w:t>
            </w:r>
            <w:r w:rsidRPr="00F241AC">
              <w:rPr>
                <w:rFonts w:ascii="Nirmala UI" w:hAnsi="Nirmala UI" w:cs="Nirmala UI"/>
                <w:b/>
                <w:i/>
                <w:sz w:val="18"/>
                <w:szCs w:val="18"/>
              </w:rPr>
              <w:t>.</w:t>
            </w:r>
            <w:r w:rsidRPr="00F241AC">
              <w:rPr>
                <w:rFonts w:ascii="Nirmala UI" w:hAnsi="Nirmala UI" w:cs="Nirmala UI"/>
                <w:i/>
                <w:sz w:val="18"/>
                <w:szCs w:val="18"/>
              </w:rPr>
              <w:t xml:space="preserve"> E</w:t>
            </w:r>
            <w:r w:rsidRPr="00F241AC">
              <w:rPr>
                <w:rFonts w:ascii="Nirmala UI" w:hAnsi="Nirmala UI" w:cs="Nirmala UI"/>
                <w:i/>
                <w:sz w:val="18"/>
                <w:szCs w:val="18"/>
                <w:lang w:val="es-ES"/>
              </w:rPr>
              <w:t>n caso que el interesado opte por realizar cesiones en terreno y ésta</w:t>
            </w:r>
            <w:r w:rsidR="00BD5AD3">
              <w:rPr>
                <w:rFonts w:ascii="Nirmala UI" w:hAnsi="Nirmala UI" w:cs="Nirmala UI"/>
                <w:i/>
                <w:sz w:val="18"/>
                <w:szCs w:val="18"/>
                <w:lang w:val="es-ES"/>
              </w:rPr>
              <w:t>s</w:t>
            </w:r>
            <w:r w:rsidRPr="00F241AC">
              <w:rPr>
                <w:rFonts w:ascii="Nirmala UI" w:hAnsi="Nirmala UI" w:cs="Nirmala UI"/>
                <w:i/>
                <w:sz w:val="18"/>
                <w:szCs w:val="18"/>
                <w:lang w:val="es-ES"/>
              </w:rPr>
              <w:t xml:space="preserve"> no sea</w:t>
            </w:r>
            <w:r w:rsidR="00BD5AD3">
              <w:rPr>
                <w:rFonts w:ascii="Nirmala UI" w:hAnsi="Nirmala UI" w:cs="Nirmala UI"/>
                <w:i/>
                <w:sz w:val="18"/>
                <w:szCs w:val="18"/>
                <w:lang w:val="es-ES"/>
              </w:rPr>
              <w:t>n</w:t>
            </w:r>
            <w:r w:rsidRPr="00F241AC">
              <w:rPr>
                <w:rFonts w:ascii="Nirmala UI" w:hAnsi="Nirmala UI" w:cs="Nirmala UI"/>
                <w:i/>
                <w:sz w:val="18"/>
                <w:szCs w:val="18"/>
                <w:lang w:val="es-ES"/>
              </w:rPr>
              <w:t xml:space="preserve"> suficiente</w:t>
            </w:r>
            <w:r w:rsidR="00BD5AD3">
              <w:rPr>
                <w:rFonts w:ascii="Nirmala UI" w:hAnsi="Nirmala UI" w:cs="Nirmala UI"/>
                <w:i/>
                <w:sz w:val="18"/>
                <w:szCs w:val="18"/>
                <w:lang w:val="es-ES"/>
              </w:rPr>
              <w:t>s</w:t>
            </w:r>
            <w:r w:rsidRPr="00F241AC">
              <w:rPr>
                <w:rFonts w:ascii="Nirmala UI" w:hAnsi="Nirmala UI" w:cs="Nirmala UI"/>
                <w:i/>
                <w:sz w:val="18"/>
                <w:szCs w:val="18"/>
                <w:lang w:val="es-ES"/>
              </w:rPr>
              <w:t xml:space="preserve"> para dar cumplimiento a lo señalado en el inciso primero del  artículo 2.2.5. </w:t>
            </w:r>
            <w:proofErr w:type="gramStart"/>
            <w:r w:rsidRPr="00F241AC">
              <w:rPr>
                <w:rFonts w:ascii="Nirmala UI" w:hAnsi="Nirmala UI" w:cs="Nirmala UI"/>
                <w:i/>
                <w:sz w:val="18"/>
                <w:szCs w:val="18"/>
                <w:lang w:val="es-ES"/>
              </w:rPr>
              <w:t>bis</w:t>
            </w:r>
            <w:proofErr w:type="gramEnd"/>
            <w:r w:rsidRPr="00F241AC">
              <w:rPr>
                <w:rFonts w:ascii="Nirmala UI" w:hAnsi="Nirmala UI" w:cs="Nirmala UI"/>
                <w:i/>
                <w:sz w:val="18"/>
                <w:szCs w:val="18"/>
                <w:lang w:val="es-ES"/>
              </w:rPr>
              <w:t xml:space="preserve"> de esta Ordenanza, la diferenci</w:t>
            </w:r>
            <w:r w:rsidR="00BD5AD3">
              <w:rPr>
                <w:rFonts w:ascii="Nirmala UI" w:hAnsi="Nirmala UI" w:cs="Nirmala UI"/>
                <w:i/>
                <w:sz w:val="18"/>
                <w:szCs w:val="18"/>
                <w:lang w:val="es-ES"/>
              </w:rPr>
              <w:t xml:space="preserve">a </w:t>
            </w:r>
            <w:r w:rsidRPr="00F241AC">
              <w:rPr>
                <w:rFonts w:ascii="Nirmala UI" w:hAnsi="Nirmala UI" w:cs="Nirmala UI"/>
                <w:i/>
                <w:sz w:val="18"/>
                <w:szCs w:val="18"/>
                <w:lang w:val="es-ES"/>
              </w:rPr>
              <w:t xml:space="preserve">podrá </w:t>
            </w:r>
            <w:r w:rsidR="00924DE4">
              <w:rPr>
                <w:rFonts w:ascii="Nirmala UI" w:hAnsi="Nirmala UI" w:cs="Nirmala UI"/>
                <w:i/>
                <w:sz w:val="18"/>
                <w:szCs w:val="18"/>
                <w:lang w:val="es-ES"/>
              </w:rPr>
              <w:t xml:space="preserve">completarse </w:t>
            </w:r>
            <w:r w:rsidRPr="00F241AC">
              <w:rPr>
                <w:rFonts w:ascii="Nirmala UI" w:hAnsi="Nirmala UI" w:cs="Nirmala UI"/>
                <w:i/>
                <w:sz w:val="18"/>
                <w:szCs w:val="18"/>
                <w:lang w:val="es-ES"/>
              </w:rPr>
              <w:t>paga</w:t>
            </w:r>
            <w:r w:rsidR="00BD5AD3">
              <w:rPr>
                <w:rFonts w:ascii="Nirmala UI" w:hAnsi="Nirmala UI" w:cs="Nirmala UI"/>
                <w:i/>
                <w:sz w:val="18"/>
                <w:szCs w:val="18"/>
                <w:lang w:val="es-ES"/>
              </w:rPr>
              <w:t>ndo</w:t>
            </w:r>
            <w:r w:rsidRPr="00F241AC">
              <w:rPr>
                <w:rFonts w:ascii="Nirmala UI" w:hAnsi="Nirmala UI" w:cs="Nirmala UI"/>
                <w:i/>
                <w:sz w:val="18"/>
                <w:szCs w:val="18"/>
                <w:lang w:val="es-ES"/>
              </w:rPr>
              <w:t xml:space="preserve"> el aporte </w:t>
            </w:r>
            <w:r w:rsidR="00924DE4">
              <w:rPr>
                <w:rFonts w:ascii="Nirmala UI" w:hAnsi="Nirmala UI" w:cs="Nirmala UI"/>
                <w:i/>
                <w:sz w:val="18"/>
                <w:szCs w:val="18"/>
                <w:lang w:val="es-ES"/>
              </w:rPr>
              <w:t xml:space="preserve">en dinero </w:t>
            </w:r>
            <w:r w:rsidRPr="00F241AC">
              <w:rPr>
                <w:rFonts w:ascii="Nirmala UI" w:hAnsi="Nirmala UI" w:cs="Nirmala UI"/>
                <w:i/>
                <w:sz w:val="18"/>
                <w:szCs w:val="18"/>
                <w:lang w:val="es-ES"/>
              </w:rPr>
              <w:t>proporcional a la superficie de terreno que reste para dar cumplimiento a tal obligación, calcula</w:t>
            </w:r>
            <w:r w:rsidR="00924DE4">
              <w:rPr>
                <w:rFonts w:ascii="Nirmala UI" w:hAnsi="Nirmala UI" w:cs="Nirmala UI"/>
                <w:i/>
                <w:sz w:val="18"/>
                <w:szCs w:val="18"/>
                <w:lang w:val="es-ES"/>
              </w:rPr>
              <w:t xml:space="preserve">do </w:t>
            </w:r>
            <w:r w:rsidRPr="00F241AC">
              <w:rPr>
                <w:rFonts w:ascii="Nirmala UI" w:hAnsi="Nirmala UI" w:cs="Nirmala UI"/>
                <w:i/>
                <w:sz w:val="18"/>
                <w:szCs w:val="18"/>
                <w:lang w:val="es-ES"/>
              </w:rPr>
              <w:t>conforme a la tabla del artí</w:t>
            </w:r>
            <w:r w:rsidR="00924DE4">
              <w:rPr>
                <w:rFonts w:ascii="Nirmala UI" w:hAnsi="Nirmala UI" w:cs="Nirmala UI"/>
                <w:i/>
                <w:sz w:val="18"/>
                <w:szCs w:val="18"/>
                <w:lang w:val="es-ES"/>
              </w:rPr>
              <w:t xml:space="preserve">culo 2.2.5. </w:t>
            </w:r>
            <w:proofErr w:type="gramStart"/>
            <w:r w:rsidR="00924DE4">
              <w:rPr>
                <w:rFonts w:ascii="Nirmala UI" w:hAnsi="Nirmala UI" w:cs="Nirmala UI"/>
                <w:i/>
                <w:sz w:val="18"/>
                <w:szCs w:val="18"/>
                <w:lang w:val="es-ES"/>
              </w:rPr>
              <w:t>bis</w:t>
            </w:r>
            <w:proofErr w:type="gramEnd"/>
            <w:r w:rsidR="00924DE4">
              <w:rPr>
                <w:rFonts w:ascii="Nirmala UI" w:hAnsi="Nirmala UI" w:cs="Nirmala UI"/>
                <w:i/>
                <w:sz w:val="18"/>
                <w:szCs w:val="18"/>
                <w:lang w:val="es-ES"/>
              </w:rPr>
              <w:t xml:space="preserve"> B</w:t>
            </w:r>
            <w:r w:rsidRPr="00F241AC">
              <w:rPr>
                <w:rFonts w:ascii="Nirmala UI" w:hAnsi="Nirmala UI" w:cs="Nirmala UI"/>
                <w:i/>
                <w:sz w:val="18"/>
                <w:szCs w:val="18"/>
                <w:lang w:val="es-ES"/>
              </w:rPr>
              <w:t xml:space="preserve">. Lo anterior también será aplicable en casos que el interesado opte por realizar </w:t>
            </w:r>
            <w:r w:rsidR="00924DE4">
              <w:rPr>
                <w:rFonts w:ascii="Nirmala UI" w:hAnsi="Nirmala UI" w:cs="Nirmala UI"/>
                <w:i/>
                <w:sz w:val="18"/>
                <w:szCs w:val="18"/>
                <w:lang w:val="es-ES"/>
              </w:rPr>
              <w:t xml:space="preserve">una parte del aporte en dinero </w:t>
            </w:r>
            <w:r w:rsidRPr="00F241AC">
              <w:rPr>
                <w:rFonts w:ascii="Nirmala UI" w:hAnsi="Nirmala UI" w:cs="Nirmala UI"/>
                <w:i/>
                <w:sz w:val="18"/>
                <w:szCs w:val="18"/>
                <w:lang w:val="es-ES"/>
              </w:rPr>
              <w:t>complet</w:t>
            </w:r>
            <w:r w:rsidR="00924DE4">
              <w:rPr>
                <w:rFonts w:ascii="Nirmala UI" w:hAnsi="Nirmala UI" w:cs="Nirmala UI"/>
                <w:i/>
                <w:sz w:val="18"/>
                <w:szCs w:val="18"/>
                <w:lang w:val="es-ES"/>
              </w:rPr>
              <w:t>ando</w:t>
            </w:r>
            <w:r w:rsidRPr="00F241AC">
              <w:rPr>
                <w:rFonts w:ascii="Nirmala UI" w:hAnsi="Nirmala UI" w:cs="Nirmala UI"/>
                <w:i/>
                <w:sz w:val="18"/>
                <w:szCs w:val="18"/>
                <w:lang w:val="es-ES"/>
              </w:rPr>
              <w:t xml:space="preserve"> </w:t>
            </w:r>
            <w:r w:rsidR="00924DE4">
              <w:rPr>
                <w:rFonts w:ascii="Nirmala UI" w:hAnsi="Nirmala UI" w:cs="Nirmala UI"/>
                <w:i/>
                <w:sz w:val="18"/>
                <w:szCs w:val="18"/>
                <w:lang w:val="es-ES"/>
              </w:rPr>
              <w:t xml:space="preserve">el resto con una </w:t>
            </w:r>
            <w:r w:rsidRPr="00F241AC">
              <w:rPr>
                <w:rFonts w:ascii="Nirmala UI" w:hAnsi="Nirmala UI" w:cs="Nirmala UI"/>
                <w:i/>
                <w:sz w:val="18"/>
                <w:szCs w:val="18"/>
                <w:lang w:val="es-ES"/>
              </w:rPr>
              <w:t>cesión de terreno.</w:t>
            </w:r>
            <w:r w:rsidR="00F241AC">
              <w:rPr>
                <w:rFonts w:ascii="Nirmala UI" w:hAnsi="Nirmala UI" w:cs="Nirmala UI"/>
                <w:i/>
                <w:sz w:val="18"/>
                <w:szCs w:val="18"/>
                <w:lang w:val="es-ES"/>
              </w:rPr>
              <w:t>”.</w:t>
            </w:r>
          </w:p>
          <w:p w14:paraId="4ED00922" w14:textId="77777777" w:rsidR="005C3DB9" w:rsidRPr="007A2634" w:rsidRDefault="005C3DB9" w:rsidP="005C3DB9">
            <w:pPr>
              <w:jc w:val="both"/>
              <w:rPr>
                <w:rFonts w:ascii="Nirmala UI" w:hAnsi="Nirmala UI" w:cs="Nirmala UI"/>
                <w:b/>
                <w:sz w:val="18"/>
                <w:szCs w:val="18"/>
              </w:rPr>
            </w:pPr>
          </w:p>
        </w:tc>
      </w:tr>
      <w:tr w:rsidR="00312652" w:rsidRPr="005E69D6" w14:paraId="427EE1BA" w14:textId="77777777" w:rsidTr="0063627E">
        <w:tc>
          <w:tcPr>
            <w:tcW w:w="6522" w:type="dxa"/>
          </w:tcPr>
          <w:p w14:paraId="49840458" w14:textId="77777777" w:rsidR="00312652" w:rsidRPr="005E69D6" w:rsidRDefault="00312652" w:rsidP="00B6681E">
            <w:pPr>
              <w:jc w:val="both"/>
              <w:rPr>
                <w:rFonts w:ascii="Nirmala UI" w:hAnsi="Nirmala UI" w:cs="Nirmala UI"/>
                <w:sz w:val="18"/>
                <w:szCs w:val="18"/>
                <w:lang w:val="es-ES"/>
              </w:rPr>
            </w:pPr>
            <w:r w:rsidRPr="005E69D6">
              <w:rPr>
                <w:rFonts w:ascii="Nirmala UI" w:hAnsi="Nirmala UI" w:cs="Nirmala UI"/>
                <w:b/>
                <w:sz w:val="18"/>
                <w:szCs w:val="18"/>
                <w:lang w:val="es-ES"/>
              </w:rPr>
              <w:t>Artículo</w:t>
            </w:r>
            <w:r w:rsidRPr="005E69D6">
              <w:rPr>
                <w:rFonts w:ascii="Nirmala UI" w:hAnsi="Nirmala UI" w:cs="Nirmala UI"/>
                <w:b/>
                <w:sz w:val="18"/>
                <w:szCs w:val="18"/>
                <w:lang w:val="es-ES"/>
              </w:rPr>
              <w:tab/>
              <w:t>2.2.4.</w:t>
            </w:r>
            <w:r w:rsidRPr="005E69D6">
              <w:rPr>
                <w:rFonts w:ascii="Nirmala UI" w:hAnsi="Nirmala UI" w:cs="Nirmala UI"/>
                <w:b/>
                <w:sz w:val="18"/>
                <w:szCs w:val="18"/>
                <w:lang w:val="es-ES"/>
              </w:rPr>
              <w:tab/>
            </w:r>
            <w:r w:rsidRPr="005E69D6">
              <w:rPr>
                <w:rFonts w:ascii="Nirmala UI" w:hAnsi="Nirmala UI" w:cs="Nirmala UI"/>
                <w:sz w:val="18"/>
                <w:szCs w:val="18"/>
                <w:lang w:val="es-ES"/>
              </w:rPr>
              <w:t>El propietario de un predio estará obligado a ejecutar obras de urbanización en los siguientes casos:</w:t>
            </w:r>
          </w:p>
          <w:p w14:paraId="68A7793C" w14:textId="77777777" w:rsidR="00B67C31" w:rsidRPr="00B67C31" w:rsidRDefault="00B67C31" w:rsidP="00B67C31">
            <w:pPr>
              <w:ind w:left="317" w:hanging="317"/>
              <w:jc w:val="both"/>
              <w:rPr>
                <w:rFonts w:ascii="Nirmala UI" w:hAnsi="Nirmala UI" w:cs="Nirmala UI"/>
                <w:b/>
                <w:sz w:val="18"/>
                <w:szCs w:val="18"/>
              </w:rPr>
            </w:pPr>
          </w:p>
          <w:p w14:paraId="7BE2E7C2" w14:textId="77777777" w:rsidR="00B67C31" w:rsidRPr="00B67C31" w:rsidRDefault="00B67C31" w:rsidP="00B67C31">
            <w:pPr>
              <w:ind w:left="317" w:hanging="317"/>
              <w:jc w:val="both"/>
              <w:rPr>
                <w:rFonts w:ascii="Nirmala UI" w:hAnsi="Nirmala UI" w:cs="Nirmala UI"/>
                <w:sz w:val="18"/>
                <w:szCs w:val="18"/>
                <w:lang w:val="es-CL"/>
              </w:rPr>
            </w:pPr>
            <w:r w:rsidRPr="00B67C31">
              <w:rPr>
                <w:rFonts w:ascii="Nirmala UI" w:hAnsi="Nirmala UI" w:cs="Nirmala UI"/>
                <w:sz w:val="18"/>
                <w:szCs w:val="18"/>
                <w:lang w:val="es-CL"/>
              </w:rPr>
              <w:t>1.</w:t>
            </w:r>
            <w:r w:rsidRPr="00B67C31">
              <w:rPr>
                <w:rFonts w:ascii="Nirmala UI" w:hAnsi="Nirmala UI" w:cs="Nirmala UI"/>
                <w:sz w:val="18"/>
                <w:szCs w:val="18"/>
                <w:lang w:val="es-CL"/>
              </w:rPr>
              <w:tab/>
              <w:t xml:space="preserve">Cuando se trata de un loteo, esto es, la división de un predio en nuevos lotes que contempla la apertura de vías públicas. En tales casos el propietario estará obligado a ejecutar, a su costa, el pavimento de las calles y pasajes, las plantaciones y obras de ornato, las instalaciones sanitarias y energéticas, con sus obras de alimentación y desagües de aguas servidas y aguas lluvia, y las obras de defensa y de servicio del terreno. </w:t>
            </w:r>
          </w:p>
          <w:p w14:paraId="4AE1EC12" w14:textId="77777777" w:rsidR="00B67C31" w:rsidRPr="00B67C31" w:rsidRDefault="00B67C31" w:rsidP="00B67C31">
            <w:pPr>
              <w:ind w:left="317" w:hanging="317"/>
              <w:jc w:val="both"/>
              <w:rPr>
                <w:rFonts w:ascii="Nirmala UI" w:hAnsi="Nirmala UI" w:cs="Nirmala UI"/>
                <w:sz w:val="18"/>
                <w:szCs w:val="18"/>
                <w:lang w:val="es-CL"/>
              </w:rPr>
            </w:pPr>
          </w:p>
          <w:p w14:paraId="582A4C46" w14:textId="77777777" w:rsidR="00B67C31" w:rsidRPr="00B67C31" w:rsidRDefault="00B67C31" w:rsidP="00B67C31">
            <w:pPr>
              <w:ind w:left="317" w:hanging="317"/>
              <w:jc w:val="both"/>
              <w:rPr>
                <w:rFonts w:ascii="Nirmala UI" w:hAnsi="Nirmala UI" w:cs="Nirmala UI"/>
                <w:sz w:val="18"/>
                <w:szCs w:val="18"/>
                <w:lang w:val="es-ES"/>
              </w:rPr>
            </w:pPr>
            <w:r w:rsidRPr="00B67C31">
              <w:rPr>
                <w:rFonts w:ascii="Nirmala UI" w:hAnsi="Nirmala UI" w:cs="Nirmala UI"/>
                <w:sz w:val="18"/>
                <w:szCs w:val="18"/>
                <w:lang w:val="es-ES"/>
              </w:rPr>
              <w:tab/>
              <w:t xml:space="preserve">Asimismo, la aprobación del loteo estará sujeta a las cesiones gratuitas de terreno dispuestas en el artículo 70 del mismo cuerpo legal  y en el artículo  2.2.5. </w:t>
            </w:r>
            <w:proofErr w:type="gramStart"/>
            <w:r w:rsidRPr="00B67C31">
              <w:rPr>
                <w:rFonts w:ascii="Nirmala UI" w:hAnsi="Nirmala UI" w:cs="Nirmala UI"/>
                <w:sz w:val="18"/>
                <w:szCs w:val="18"/>
                <w:lang w:val="es-ES"/>
              </w:rPr>
              <w:t>de</w:t>
            </w:r>
            <w:proofErr w:type="gramEnd"/>
            <w:r w:rsidRPr="00B67C31">
              <w:rPr>
                <w:rFonts w:ascii="Nirmala UI" w:hAnsi="Nirmala UI" w:cs="Nirmala UI"/>
                <w:sz w:val="18"/>
                <w:szCs w:val="18"/>
                <w:lang w:val="es-ES"/>
              </w:rPr>
              <w:t xml:space="preserve"> este mismo Capítulo, las que se perfeccionarán al momento de la recepción definitiva de las obras de urbanización.  En caso que el proyecto  </w:t>
            </w:r>
            <w:r w:rsidRPr="00B67C31">
              <w:rPr>
                <w:rFonts w:ascii="Nirmala UI" w:hAnsi="Nirmala UI" w:cs="Nirmala UI"/>
                <w:sz w:val="18"/>
                <w:szCs w:val="18"/>
                <w:lang w:val="es-ES"/>
              </w:rPr>
              <w:lastRenderedPageBreak/>
              <w:t>consulte recepciones parciales, el propietario deberá entregar, al menos, las superficies  de cesión en forma proporcional a la superficie de terreno que represente cada una de dichas partes.</w:t>
            </w:r>
          </w:p>
          <w:p w14:paraId="69BCFC2F" w14:textId="77777777" w:rsidR="00B67C31" w:rsidRPr="00B67C31" w:rsidRDefault="00B67C31" w:rsidP="00B67C31">
            <w:pPr>
              <w:ind w:left="317" w:hanging="317"/>
              <w:jc w:val="both"/>
              <w:rPr>
                <w:rFonts w:ascii="Nirmala UI" w:hAnsi="Nirmala UI" w:cs="Nirmala UI"/>
                <w:sz w:val="18"/>
                <w:szCs w:val="18"/>
                <w:lang w:val="es-ES"/>
              </w:rPr>
            </w:pPr>
          </w:p>
          <w:p w14:paraId="1223805A" w14:textId="77777777" w:rsidR="00B67C31" w:rsidRPr="00B67C31" w:rsidRDefault="00B67C31" w:rsidP="00B67C31">
            <w:pPr>
              <w:ind w:left="317" w:hanging="317"/>
              <w:jc w:val="both"/>
              <w:rPr>
                <w:rFonts w:ascii="Nirmala UI" w:hAnsi="Nirmala UI" w:cs="Nirmala UI"/>
                <w:b/>
                <w:sz w:val="18"/>
                <w:szCs w:val="18"/>
                <w:lang w:val="es-ES"/>
              </w:rPr>
            </w:pPr>
            <w:r w:rsidRPr="00B67C31">
              <w:rPr>
                <w:rFonts w:ascii="Nirmala UI" w:hAnsi="Nirmala UI" w:cs="Nirmala UI"/>
                <w:sz w:val="18"/>
                <w:szCs w:val="18"/>
                <w:lang w:val="es-ES"/>
              </w:rPr>
              <w:tab/>
              <w:t xml:space="preserve">Cuando se trate de “loteos con construcción  simultánea”, se seguirán las mismas reglas de este artículo.  No obstante, para la recepción de las edificaciones deberá haberse recibido o garantizado previamente las obras de urbanización, salvo que se solicite una recepción conjunta, de conformidad a lo establecido en los artículos 3.3.1., 3.4.3. </w:t>
            </w:r>
            <w:proofErr w:type="gramStart"/>
            <w:r w:rsidRPr="00B67C31">
              <w:rPr>
                <w:rFonts w:ascii="Nirmala UI" w:hAnsi="Nirmala UI" w:cs="Nirmala UI"/>
                <w:sz w:val="18"/>
                <w:szCs w:val="18"/>
                <w:lang w:val="es-ES"/>
              </w:rPr>
              <w:t>y</w:t>
            </w:r>
            <w:proofErr w:type="gramEnd"/>
            <w:r w:rsidRPr="00B67C31">
              <w:rPr>
                <w:rFonts w:ascii="Nirmala UI" w:hAnsi="Nirmala UI" w:cs="Nirmala UI"/>
                <w:sz w:val="18"/>
                <w:szCs w:val="18"/>
                <w:lang w:val="es-ES"/>
              </w:rPr>
              <w:t xml:space="preserve"> 5.2.5. </w:t>
            </w:r>
            <w:proofErr w:type="gramStart"/>
            <w:r w:rsidRPr="00B67C31">
              <w:rPr>
                <w:rFonts w:ascii="Nirmala UI" w:hAnsi="Nirmala UI" w:cs="Nirmala UI"/>
                <w:sz w:val="18"/>
                <w:szCs w:val="18"/>
                <w:lang w:val="es-ES"/>
              </w:rPr>
              <w:t>de</w:t>
            </w:r>
            <w:proofErr w:type="gramEnd"/>
            <w:r w:rsidRPr="00B67C31">
              <w:rPr>
                <w:rFonts w:ascii="Nirmala UI" w:hAnsi="Nirmala UI" w:cs="Nirmala UI"/>
                <w:sz w:val="18"/>
                <w:szCs w:val="18"/>
                <w:lang w:val="es-ES"/>
              </w:rPr>
              <w:t xml:space="preserve"> esta Ordenanza. </w:t>
            </w:r>
          </w:p>
          <w:p w14:paraId="76FFB809" w14:textId="77777777" w:rsidR="00B67C31" w:rsidRPr="00B67C31" w:rsidRDefault="00B67C31" w:rsidP="00B67C31">
            <w:pPr>
              <w:ind w:left="317" w:hanging="317"/>
              <w:jc w:val="both"/>
              <w:rPr>
                <w:rFonts w:ascii="Nirmala UI" w:hAnsi="Nirmala UI" w:cs="Nirmala UI"/>
                <w:i/>
                <w:sz w:val="18"/>
                <w:szCs w:val="18"/>
                <w:lang w:val="es-ES"/>
              </w:rPr>
            </w:pPr>
          </w:p>
          <w:p w14:paraId="4B442C14" w14:textId="77777777" w:rsidR="00B67C31" w:rsidRPr="00B67C31" w:rsidRDefault="00B67C31" w:rsidP="00B67C31">
            <w:pPr>
              <w:ind w:left="317" w:hanging="317"/>
              <w:jc w:val="both"/>
              <w:rPr>
                <w:rFonts w:ascii="Nirmala UI" w:hAnsi="Nirmala UI" w:cs="Nirmala UI"/>
                <w:sz w:val="18"/>
                <w:szCs w:val="18"/>
                <w:lang w:val="es-ES"/>
              </w:rPr>
            </w:pPr>
            <w:r w:rsidRPr="00B67C31">
              <w:rPr>
                <w:rFonts w:ascii="Nirmala UI" w:hAnsi="Nirmala UI" w:cs="Nirmala UI"/>
                <w:sz w:val="18"/>
                <w:szCs w:val="18"/>
                <w:lang w:val="es-ES"/>
              </w:rPr>
              <w:t>2.</w:t>
            </w:r>
            <w:r w:rsidRPr="00B67C31">
              <w:rPr>
                <w:rFonts w:ascii="Nirmala UI" w:hAnsi="Nirmala UI" w:cs="Nirmala UI"/>
                <w:i/>
                <w:sz w:val="18"/>
                <w:szCs w:val="18"/>
                <w:lang w:val="es-ES"/>
              </w:rPr>
              <w:tab/>
            </w:r>
            <w:r w:rsidRPr="00B67C31">
              <w:rPr>
                <w:rFonts w:ascii="Nirmala UI" w:hAnsi="Nirmala UI" w:cs="Nirmala UI"/>
                <w:sz w:val="18"/>
                <w:szCs w:val="18"/>
                <w:lang w:val="es-ES"/>
              </w:rPr>
              <w:t>Cuando se trate de proyectos acogidos a la Ley Nº 19.537, sobre copropiedad inmobiliaria, cuyo predio esté afecto a utilidad pública por el Instrumento de Planificación Territorial.</w:t>
            </w:r>
          </w:p>
          <w:p w14:paraId="115BCA05" w14:textId="77777777" w:rsidR="00B67C31" w:rsidRPr="00B67C31" w:rsidRDefault="00B67C31" w:rsidP="00B67C31">
            <w:pPr>
              <w:ind w:left="317" w:hanging="317"/>
              <w:jc w:val="both"/>
              <w:rPr>
                <w:rFonts w:ascii="Nirmala UI" w:hAnsi="Nirmala UI" w:cs="Nirmala UI"/>
                <w:sz w:val="18"/>
                <w:szCs w:val="18"/>
                <w:lang w:val="es-ES"/>
              </w:rPr>
            </w:pPr>
          </w:p>
          <w:p w14:paraId="0961D1A0" w14:textId="77777777" w:rsidR="00B67C31" w:rsidRPr="00B67C31" w:rsidRDefault="00B67C31" w:rsidP="00B67C31">
            <w:pPr>
              <w:ind w:left="317" w:firstLine="1"/>
              <w:jc w:val="both"/>
              <w:rPr>
                <w:rFonts w:ascii="Nirmala UI" w:hAnsi="Nirmala UI" w:cs="Nirmala UI"/>
                <w:b/>
                <w:sz w:val="18"/>
                <w:szCs w:val="18"/>
                <w:lang w:val="es-ES"/>
              </w:rPr>
            </w:pPr>
            <w:r w:rsidRPr="00B67C31">
              <w:rPr>
                <w:rFonts w:ascii="Nirmala UI" w:hAnsi="Nirmala UI" w:cs="Nirmala UI"/>
                <w:sz w:val="18"/>
                <w:szCs w:val="18"/>
                <w:lang w:val="es-ES"/>
              </w:rPr>
              <w:t xml:space="preserve">En estos casos, el propietario estará obligado a urbanizar y ceder, únicamente, la superficie del predio afecta a utilidad pública indicada en el citado instrumento. </w:t>
            </w:r>
          </w:p>
          <w:p w14:paraId="08B39642" w14:textId="77777777" w:rsidR="00B67C31" w:rsidRPr="00B67C31" w:rsidRDefault="00B67C31" w:rsidP="00B67C31">
            <w:pPr>
              <w:ind w:left="317" w:hanging="317"/>
              <w:jc w:val="both"/>
              <w:rPr>
                <w:rFonts w:ascii="Nirmala UI" w:hAnsi="Nirmala UI" w:cs="Nirmala UI"/>
                <w:sz w:val="18"/>
                <w:szCs w:val="18"/>
                <w:lang w:val="es-ES"/>
              </w:rPr>
            </w:pPr>
          </w:p>
          <w:p w14:paraId="6C981F1E" w14:textId="77777777" w:rsidR="00B67C31" w:rsidRPr="00B67C31" w:rsidRDefault="00B67C31" w:rsidP="00B67C31">
            <w:pPr>
              <w:ind w:left="317" w:hanging="317"/>
              <w:jc w:val="both"/>
              <w:rPr>
                <w:rFonts w:ascii="Nirmala UI" w:hAnsi="Nirmala UI" w:cs="Nirmala UI"/>
                <w:sz w:val="18"/>
                <w:szCs w:val="18"/>
                <w:lang w:val="es-ES"/>
              </w:rPr>
            </w:pPr>
            <w:r w:rsidRPr="00B67C31">
              <w:rPr>
                <w:rFonts w:ascii="Nirmala UI" w:hAnsi="Nirmala UI" w:cs="Nirmala UI"/>
                <w:sz w:val="18"/>
                <w:szCs w:val="18"/>
                <w:lang w:val="es-ES"/>
              </w:rPr>
              <w:t>3.</w:t>
            </w:r>
            <w:r w:rsidRPr="00B67C31">
              <w:rPr>
                <w:rFonts w:ascii="Nirmala UI" w:hAnsi="Nirmala UI" w:cs="Nirmala UI"/>
                <w:sz w:val="18"/>
                <w:szCs w:val="18"/>
                <w:lang w:val="es-ES"/>
              </w:rPr>
              <w:tab/>
              <w:t xml:space="preserve">Cuando se trate de la división de un predio que está afecto a utilidad pública por el Instrumento de Planificación Territorial y que no contemple aperturas de nuevas vías públicas por iniciativa del propietario; en caso contrario corresponderá a loteo. </w:t>
            </w:r>
          </w:p>
          <w:p w14:paraId="22EEA422" w14:textId="77777777" w:rsidR="00B67C31" w:rsidRPr="00B67C31" w:rsidRDefault="00B67C31" w:rsidP="00B67C31">
            <w:pPr>
              <w:ind w:left="317" w:hanging="317"/>
              <w:jc w:val="both"/>
              <w:rPr>
                <w:rFonts w:ascii="Nirmala UI" w:hAnsi="Nirmala UI" w:cs="Nirmala UI"/>
                <w:sz w:val="18"/>
                <w:szCs w:val="18"/>
                <w:lang w:val="es-CL"/>
              </w:rPr>
            </w:pPr>
          </w:p>
          <w:p w14:paraId="381B64EC" w14:textId="77777777" w:rsidR="00B67C31" w:rsidRPr="00B67C31" w:rsidRDefault="00B67C31" w:rsidP="00B67C31">
            <w:pPr>
              <w:ind w:left="317" w:hanging="317"/>
              <w:jc w:val="both"/>
              <w:rPr>
                <w:rFonts w:ascii="Nirmala UI" w:hAnsi="Nirmala UI" w:cs="Nirmala UI"/>
                <w:sz w:val="18"/>
                <w:szCs w:val="18"/>
                <w:lang w:val="es-ES"/>
              </w:rPr>
            </w:pPr>
            <w:r w:rsidRPr="00B67C31">
              <w:rPr>
                <w:rFonts w:ascii="Nirmala UI" w:hAnsi="Nirmala UI" w:cs="Nirmala UI"/>
                <w:sz w:val="18"/>
                <w:szCs w:val="18"/>
                <w:lang w:val="es-ES"/>
              </w:rPr>
              <w:tab/>
              <w:t>En tal caso, con anterioridad a que el Director de Obras Municipales autorice la enajenación de los sitios resultantes, el propietario deberá urbanizar y ceder, únicamente, la superficie del predio afecta a utilidad pública indicada en el citado instrumento,</w:t>
            </w:r>
            <w:r w:rsidRPr="00B67C31">
              <w:rPr>
                <w:rFonts w:ascii="Nirmala UI" w:hAnsi="Nirmala UI" w:cs="Nirmala UI"/>
                <w:b/>
                <w:sz w:val="18"/>
                <w:szCs w:val="18"/>
                <w:lang w:val="es-ES"/>
              </w:rPr>
              <w:t xml:space="preserve"> </w:t>
            </w:r>
            <w:r w:rsidRPr="00B67C31">
              <w:rPr>
                <w:rFonts w:ascii="Nirmala UI" w:hAnsi="Nirmala UI" w:cs="Nirmala UI"/>
                <w:sz w:val="18"/>
                <w:szCs w:val="18"/>
                <w:lang w:val="es-ES"/>
              </w:rPr>
              <w:t>con un máximo del</w:t>
            </w:r>
            <w:r w:rsidRPr="00B67C31">
              <w:rPr>
                <w:rFonts w:ascii="Nirmala UI" w:hAnsi="Nirmala UI" w:cs="Nirmala UI"/>
                <w:b/>
                <w:sz w:val="18"/>
                <w:szCs w:val="18"/>
                <w:lang w:val="es-ES"/>
              </w:rPr>
              <w:t xml:space="preserve"> </w:t>
            </w:r>
            <w:r w:rsidRPr="00B67C31">
              <w:rPr>
                <w:rFonts w:ascii="Nirmala UI" w:hAnsi="Nirmala UI" w:cs="Nirmala UI"/>
                <w:sz w:val="18"/>
                <w:szCs w:val="18"/>
                <w:lang w:val="es-ES"/>
              </w:rPr>
              <w:t xml:space="preserve">30% de la superficie de éste. </w:t>
            </w:r>
          </w:p>
          <w:p w14:paraId="0DFB90E6" w14:textId="77777777" w:rsidR="00B67C31" w:rsidRPr="00B67C31" w:rsidRDefault="00B67C31" w:rsidP="00B67C31">
            <w:pPr>
              <w:ind w:left="317" w:hanging="317"/>
              <w:jc w:val="both"/>
              <w:rPr>
                <w:rFonts w:ascii="Nirmala UI" w:hAnsi="Nirmala UI" w:cs="Nirmala UI"/>
                <w:sz w:val="18"/>
                <w:szCs w:val="18"/>
                <w:lang w:val="es-ES"/>
              </w:rPr>
            </w:pPr>
          </w:p>
          <w:p w14:paraId="06F26EE5" w14:textId="77777777" w:rsidR="00B67C31" w:rsidRPr="00B67C31" w:rsidRDefault="00B67C31" w:rsidP="00B67C31">
            <w:pPr>
              <w:ind w:left="34" w:hanging="34"/>
              <w:jc w:val="both"/>
              <w:rPr>
                <w:rFonts w:ascii="Nirmala UI" w:hAnsi="Nirmala UI" w:cs="Nirmala UI"/>
                <w:sz w:val="18"/>
                <w:szCs w:val="18"/>
                <w:lang w:val="es-CL"/>
              </w:rPr>
            </w:pPr>
            <w:r w:rsidRPr="00B67C31">
              <w:rPr>
                <w:rFonts w:ascii="Nirmala UI" w:hAnsi="Nirmala UI" w:cs="Nirmala UI"/>
                <w:sz w:val="18"/>
                <w:szCs w:val="18"/>
                <w:lang w:val="es-CL"/>
              </w:rPr>
              <w:tab/>
            </w:r>
            <w:r w:rsidRPr="00B67C31">
              <w:rPr>
                <w:rFonts w:ascii="Nirmala UI" w:hAnsi="Nirmala UI" w:cs="Nirmala UI"/>
                <w:sz w:val="18"/>
                <w:szCs w:val="18"/>
                <w:lang w:val="es-CL"/>
              </w:rPr>
              <w:tab/>
            </w:r>
            <w:r w:rsidRPr="00B67C31">
              <w:rPr>
                <w:rFonts w:ascii="Nirmala UI" w:hAnsi="Nirmala UI" w:cs="Nirmala UI"/>
                <w:sz w:val="18"/>
                <w:szCs w:val="18"/>
                <w:lang w:val="es-CL"/>
              </w:rPr>
              <w:tab/>
              <w:t xml:space="preserve">En los casos contemplados en los números 2. </w:t>
            </w:r>
            <w:proofErr w:type="gramStart"/>
            <w:r w:rsidRPr="00B67C31">
              <w:rPr>
                <w:rFonts w:ascii="Nirmala UI" w:hAnsi="Nirmala UI" w:cs="Nirmala UI"/>
                <w:sz w:val="18"/>
                <w:szCs w:val="18"/>
                <w:lang w:val="es-CL"/>
              </w:rPr>
              <w:t>y</w:t>
            </w:r>
            <w:proofErr w:type="gramEnd"/>
            <w:r w:rsidRPr="00B67C31">
              <w:rPr>
                <w:rFonts w:ascii="Nirmala UI" w:hAnsi="Nirmala UI" w:cs="Nirmala UI"/>
                <w:sz w:val="18"/>
                <w:szCs w:val="18"/>
                <w:lang w:val="es-CL"/>
              </w:rPr>
              <w:t xml:space="preserve"> 3. anteriores, para los efectos de exigir la ejecución de obras de urbanización, se deberá observar el siguiente procedimiento:</w:t>
            </w:r>
          </w:p>
          <w:p w14:paraId="1D950888" w14:textId="77777777" w:rsidR="00B67C31" w:rsidRPr="00B67C31" w:rsidRDefault="00B67C31" w:rsidP="00B67C31">
            <w:pPr>
              <w:ind w:left="317" w:hanging="317"/>
              <w:jc w:val="both"/>
              <w:rPr>
                <w:rFonts w:ascii="Nirmala UI" w:hAnsi="Nirmala UI" w:cs="Nirmala UI"/>
                <w:sz w:val="18"/>
                <w:szCs w:val="18"/>
                <w:lang w:val="es-ES"/>
              </w:rPr>
            </w:pPr>
          </w:p>
          <w:p w14:paraId="79750BDD" w14:textId="77777777" w:rsidR="00B67C31" w:rsidRPr="00B67C31" w:rsidRDefault="00B67C31" w:rsidP="00B67C31">
            <w:pPr>
              <w:ind w:left="317" w:hanging="317"/>
              <w:jc w:val="both"/>
              <w:rPr>
                <w:rFonts w:ascii="Nirmala UI" w:hAnsi="Nirmala UI" w:cs="Nirmala UI"/>
                <w:i/>
                <w:sz w:val="18"/>
                <w:szCs w:val="18"/>
                <w:lang w:val="es-ES"/>
              </w:rPr>
            </w:pPr>
            <w:r w:rsidRPr="00B67C31">
              <w:rPr>
                <w:rFonts w:ascii="Nirmala UI" w:hAnsi="Nirmala UI" w:cs="Nirmala UI"/>
                <w:sz w:val="18"/>
                <w:szCs w:val="18"/>
                <w:lang w:val="es-ES"/>
              </w:rPr>
              <w:t>a)</w:t>
            </w:r>
            <w:r w:rsidRPr="00B67C31">
              <w:rPr>
                <w:rFonts w:ascii="Nirmala UI" w:hAnsi="Nirmala UI" w:cs="Nirmala UI"/>
                <w:sz w:val="18"/>
                <w:szCs w:val="18"/>
                <w:lang w:val="es-ES"/>
              </w:rPr>
              <w:tab/>
              <w:t xml:space="preserve">La Dirección de Obras Municipales deberá incluir en el Certificado de Informaciones Previas el perfil del área afecta a la obligación de urbanizar, previamente definido por el Plan Regulador Comunal o Plano Seccional, señalando además las obras de urbanización correspondientes a dicha </w:t>
            </w:r>
            <w:r w:rsidRPr="00B67C31">
              <w:rPr>
                <w:rFonts w:ascii="Nirmala UI" w:hAnsi="Nirmala UI" w:cs="Nirmala UI"/>
                <w:sz w:val="18"/>
                <w:szCs w:val="18"/>
                <w:lang w:val="es-ES"/>
              </w:rPr>
              <w:lastRenderedPageBreak/>
              <w:t xml:space="preserve">área. </w:t>
            </w:r>
          </w:p>
          <w:p w14:paraId="1A5521E9" w14:textId="77777777" w:rsidR="00B67C31" w:rsidRPr="00B67C31" w:rsidRDefault="00B67C31" w:rsidP="00B67C31">
            <w:pPr>
              <w:ind w:left="317" w:hanging="317"/>
              <w:jc w:val="both"/>
              <w:rPr>
                <w:rFonts w:ascii="Nirmala UI" w:hAnsi="Nirmala UI" w:cs="Nirmala UI"/>
                <w:sz w:val="18"/>
                <w:szCs w:val="18"/>
                <w:lang w:val="es-ES"/>
              </w:rPr>
            </w:pPr>
          </w:p>
          <w:p w14:paraId="4F02AE9A" w14:textId="77777777" w:rsidR="00B67C31" w:rsidRPr="00B67C31" w:rsidRDefault="00B67C31" w:rsidP="00B67C31">
            <w:pPr>
              <w:ind w:left="317" w:hanging="317"/>
              <w:jc w:val="both"/>
              <w:rPr>
                <w:rFonts w:ascii="Nirmala UI" w:hAnsi="Nirmala UI" w:cs="Nirmala UI"/>
                <w:sz w:val="18"/>
                <w:szCs w:val="18"/>
                <w:lang w:val="es-CL"/>
              </w:rPr>
            </w:pPr>
            <w:r w:rsidRPr="00B67C31">
              <w:rPr>
                <w:rFonts w:ascii="Nirmala UI" w:hAnsi="Nirmala UI" w:cs="Nirmala UI"/>
                <w:sz w:val="18"/>
                <w:szCs w:val="18"/>
                <w:lang w:val="es-CL"/>
              </w:rPr>
              <w:t>b)</w:t>
            </w:r>
            <w:r w:rsidRPr="00B67C31">
              <w:rPr>
                <w:rFonts w:ascii="Nirmala UI" w:hAnsi="Nirmala UI" w:cs="Nirmala UI"/>
                <w:sz w:val="18"/>
                <w:szCs w:val="18"/>
                <w:lang w:val="es-CL"/>
              </w:rPr>
              <w:tab/>
              <w:t>Cumplido el requisito precedente, la Dirección de Obras Municipales podrá exigir que en el expediente de permiso se incluyan los planos y especificaciones de las obras de urbanización que corresponda ejecutar.</w:t>
            </w:r>
          </w:p>
          <w:p w14:paraId="34F1244F" w14:textId="77777777" w:rsidR="002C14EB" w:rsidRPr="005E69D6" w:rsidRDefault="002C14EB" w:rsidP="00B67C31">
            <w:pPr>
              <w:tabs>
                <w:tab w:val="left" w:pos="2552"/>
              </w:tabs>
              <w:ind w:right="22"/>
              <w:jc w:val="both"/>
              <w:rPr>
                <w:rFonts w:ascii="Nirmala UI" w:hAnsi="Nirmala UI" w:cs="Nirmala UI"/>
                <w:sz w:val="18"/>
                <w:szCs w:val="18"/>
                <w:lang w:val="es-CL"/>
              </w:rPr>
            </w:pPr>
          </w:p>
        </w:tc>
        <w:tc>
          <w:tcPr>
            <w:tcW w:w="7228" w:type="dxa"/>
          </w:tcPr>
          <w:p w14:paraId="220AC6CA" w14:textId="77777777" w:rsidR="003C1D74" w:rsidRDefault="003C1D74" w:rsidP="003C1D74">
            <w:pPr>
              <w:pStyle w:val="ListParagraph"/>
              <w:tabs>
                <w:tab w:val="left" w:pos="601"/>
              </w:tabs>
              <w:ind w:right="22"/>
              <w:jc w:val="both"/>
              <w:rPr>
                <w:rFonts w:ascii="Nirmala UI" w:hAnsi="Nirmala UI" w:cs="Nirmala UI"/>
                <w:b/>
                <w:sz w:val="18"/>
                <w:szCs w:val="18"/>
                <w:lang w:val="es-ES"/>
              </w:rPr>
            </w:pPr>
          </w:p>
          <w:p w14:paraId="1278EFEE" w14:textId="77777777" w:rsidR="00312652" w:rsidRPr="007A2634" w:rsidRDefault="00374233" w:rsidP="00202D57">
            <w:pPr>
              <w:pStyle w:val="ListParagraph"/>
              <w:numPr>
                <w:ilvl w:val="0"/>
                <w:numId w:val="1"/>
              </w:numPr>
              <w:tabs>
                <w:tab w:val="left" w:pos="601"/>
              </w:tabs>
              <w:ind w:right="22"/>
              <w:jc w:val="both"/>
              <w:rPr>
                <w:rFonts w:ascii="Nirmala UI" w:hAnsi="Nirmala UI" w:cs="Nirmala UI"/>
                <w:b/>
                <w:sz w:val="18"/>
                <w:szCs w:val="18"/>
                <w:lang w:val="es-ES"/>
              </w:rPr>
            </w:pPr>
            <w:proofErr w:type="spellStart"/>
            <w:r>
              <w:rPr>
                <w:rFonts w:ascii="Nirmala UI" w:hAnsi="Nirmala UI" w:cs="Nirmala UI"/>
                <w:b/>
                <w:sz w:val="18"/>
                <w:szCs w:val="18"/>
                <w:lang w:val="es-ES"/>
              </w:rPr>
              <w:t>Modifícase</w:t>
            </w:r>
            <w:proofErr w:type="spellEnd"/>
            <w:r w:rsidR="00312652" w:rsidRPr="007A2634">
              <w:rPr>
                <w:rFonts w:ascii="Nirmala UI" w:hAnsi="Nirmala UI" w:cs="Nirmala UI"/>
                <w:b/>
                <w:sz w:val="18"/>
                <w:szCs w:val="18"/>
                <w:lang w:val="es-ES"/>
              </w:rPr>
              <w:t xml:space="preserve"> el artículo 2.2.4. de la siguiente forma:</w:t>
            </w:r>
          </w:p>
          <w:p w14:paraId="449927F2" w14:textId="77777777" w:rsidR="00312652" w:rsidRPr="007A2634" w:rsidRDefault="00312652" w:rsidP="00C61B4A">
            <w:pPr>
              <w:jc w:val="both"/>
              <w:rPr>
                <w:rFonts w:ascii="Nirmala UI" w:hAnsi="Nirmala UI" w:cs="Nirmala UI"/>
                <w:b/>
                <w:sz w:val="18"/>
                <w:szCs w:val="18"/>
                <w:lang w:val="es-ES"/>
              </w:rPr>
            </w:pPr>
          </w:p>
          <w:p w14:paraId="429E4861" w14:textId="77777777" w:rsidR="00312652" w:rsidRPr="007A2634" w:rsidRDefault="001A22DD" w:rsidP="00D24BE7">
            <w:pPr>
              <w:pStyle w:val="ListParagraph"/>
              <w:numPr>
                <w:ilvl w:val="0"/>
                <w:numId w:val="15"/>
              </w:numPr>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Agrégase</w:t>
            </w:r>
            <w:proofErr w:type="spellEnd"/>
            <w:r w:rsidR="00312652" w:rsidRPr="007A2634">
              <w:rPr>
                <w:rFonts w:ascii="Nirmala UI" w:hAnsi="Nirmala UI" w:cs="Nirmala UI"/>
                <w:b/>
                <w:sz w:val="18"/>
                <w:szCs w:val="18"/>
                <w:lang w:val="es-ES"/>
              </w:rPr>
              <w:t xml:space="preserve"> en el inciso primero el siguiente numeral 4:</w:t>
            </w:r>
          </w:p>
          <w:p w14:paraId="4D4B866E" w14:textId="77777777" w:rsidR="00312652" w:rsidRPr="007A2634" w:rsidRDefault="00312652" w:rsidP="00BC162D">
            <w:pPr>
              <w:jc w:val="both"/>
              <w:rPr>
                <w:rFonts w:ascii="Nirmala UI" w:hAnsi="Nirmala UI" w:cs="Nirmala UI"/>
                <w:b/>
                <w:sz w:val="18"/>
                <w:szCs w:val="18"/>
                <w:lang w:val="es-ES"/>
              </w:rPr>
            </w:pPr>
          </w:p>
          <w:p w14:paraId="657117F4" w14:textId="77777777" w:rsidR="00312652" w:rsidRPr="00F75122" w:rsidRDefault="005370FF" w:rsidP="005370FF">
            <w:pPr>
              <w:ind w:left="601" w:hanging="567"/>
              <w:jc w:val="both"/>
              <w:rPr>
                <w:rFonts w:ascii="Nirmala UI" w:hAnsi="Nirmala UI" w:cs="Nirmala UI"/>
                <w:i/>
                <w:sz w:val="18"/>
                <w:szCs w:val="18"/>
                <w:lang w:val="es-ES"/>
              </w:rPr>
            </w:pPr>
            <w:r w:rsidRPr="007A2634">
              <w:rPr>
                <w:rFonts w:ascii="Nirmala UI" w:hAnsi="Nirmala UI" w:cs="Nirmala UI"/>
                <w:sz w:val="18"/>
                <w:szCs w:val="18"/>
                <w:lang w:val="es-ES"/>
              </w:rPr>
              <w:t>“</w:t>
            </w:r>
            <w:r w:rsidRPr="00F75122">
              <w:rPr>
                <w:rFonts w:ascii="Nirmala UI" w:hAnsi="Nirmala UI" w:cs="Nirmala UI"/>
                <w:i/>
                <w:sz w:val="18"/>
                <w:szCs w:val="18"/>
                <w:lang w:val="es-ES"/>
              </w:rPr>
              <w:t xml:space="preserve">4.   </w:t>
            </w:r>
            <w:r w:rsidR="00463F0C" w:rsidRPr="00F75122">
              <w:rPr>
                <w:rFonts w:ascii="Nirmala UI" w:hAnsi="Nirmala UI" w:cs="Nirmala UI"/>
                <w:i/>
                <w:sz w:val="18"/>
                <w:szCs w:val="18"/>
                <w:lang w:val="es-ES"/>
              </w:rPr>
              <w:t xml:space="preserve">  </w:t>
            </w:r>
            <w:r w:rsidR="004A46AA" w:rsidRPr="00F75122">
              <w:rPr>
                <w:rFonts w:ascii="Nirmala UI" w:hAnsi="Nirmala UI" w:cs="Nirmala UI"/>
                <w:i/>
                <w:sz w:val="18"/>
                <w:szCs w:val="18"/>
              </w:rPr>
              <w:t>Tratándose</w:t>
            </w:r>
            <w:r w:rsidR="00312652" w:rsidRPr="00F75122">
              <w:rPr>
                <w:rFonts w:ascii="Nirmala UI" w:hAnsi="Nirmala UI" w:cs="Nirmala UI"/>
                <w:i/>
                <w:sz w:val="18"/>
                <w:szCs w:val="18"/>
              </w:rPr>
              <w:t xml:space="preserve"> de proyectos aprobados en el área rural conforme al artículo 55 de la Ley General de Urbanismo y Construcciones desvinculados de la vialidad existente,  será obligatorio que </w:t>
            </w:r>
            <w:r w:rsidR="004A46AA" w:rsidRPr="00F75122">
              <w:rPr>
                <w:rFonts w:ascii="Nirmala UI" w:hAnsi="Nirmala UI" w:cs="Nirmala UI"/>
                <w:i/>
                <w:sz w:val="18"/>
                <w:szCs w:val="18"/>
              </w:rPr>
              <w:t xml:space="preserve">éstos </w:t>
            </w:r>
            <w:r w:rsidR="00312652" w:rsidRPr="00F75122">
              <w:rPr>
                <w:rFonts w:ascii="Nirmala UI" w:hAnsi="Nirmala UI" w:cs="Nirmala UI"/>
                <w:i/>
                <w:sz w:val="18"/>
                <w:szCs w:val="18"/>
              </w:rPr>
              <w:t xml:space="preserve">se conecten o enfrenten con al menos una vía que tenga la calidad de Bien Nacional de Uso Público. </w:t>
            </w:r>
            <w:r w:rsidR="004A46AA" w:rsidRPr="00F75122">
              <w:rPr>
                <w:rFonts w:ascii="Nirmala UI" w:hAnsi="Nirmala UI" w:cs="Nirmala UI"/>
                <w:i/>
                <w:sz w:val="18"/>
                <w:szCs w:val="18"/>
              </w:rPr>
              <w:t xml:space="preserve">En estos casos el grado mínimo de urbanización de esta conexión o vía, según sea el caso, será definido en el informe de la Secretaría </w:t>
            </w:r>
            <w:r w:rsidR="006C2150" w:rsidRPr="00F75122">
              <w:rPr>
                <w:rFonts w:ascii="Nirmala UI" w:hAnsi="Nirmala UI" w:cs="Nirmala UI"/>
                <w:i/>
                <w:sz w:val="18"/>
                <w:szCs w:val="18"/>
              </w:rPr>
              <w:t xml:space="preserve">Regional </w:t>
            </w:r>
            <w:r w:rsidR="004A46AA" w:rsidRPr="00F75122">
              <w:rPr>
                <w:rFonts w:ascii="Nirmala UI" w:hAnsi="Nirmala UI" w:cs="Nirmala UI"/>
                <w:i/>
                <w:sz w:val="18"/>
                <w:szCs w:val="18"/>
              </w:rPr>
              <w:t>Ministerial de Vivienda y Urbanismo a que se refiere dicho artículo.</w:t>
            </w:r>
            <w:r w:rsidR="00735964" w:rsidRPr="00F75122">
              <w:rPr>
                <w:rFonts w:ascii="Nirmala UI" w:hAnsi="Nirmala UI" w:cs="Nirmala UI"/>
                <w:i/>
                <w:sz w:val="18"/>
                <w:szCs w:val="18"/>
              </w:rPr>
              <w:t>”.</w:t>
            </w:r>
          </w:p>
          <w:p w14:paraId="3EB0DE5B" w14:textId="77777777" w:rsidR="00312652" w:rsidRPr="00F75122" w:rsidRDefault="00312652" w:rsidP="005370FF">
            <w:pPr>
              <w:pStyle w:val="ListParagraph"/>
              <w:ind w:left="601" w:hanging="567"/>
              <w:jc w:val="both"/>
              <w:rPr>
                <w:rFonts w:ascii="Nirmala UI" w:hAnsi="Nirmala UI" w:cs="Nirmala UI"/>
                <w:i/>
                <w:sz w:val="18"/>
                <w:szCs w:val="18"/>
              </w:rPr>
            </w:pPr>
          </w:p>
          <w:p w14:paraId="224F266C" w14:textId="77777777" w:rsidR="00312652" w:rsidRPr="00F75122" w:rsidRDefault="00312652" w:rsidP="005370FF">
            <w:pPr>
              <w:pStyle w:val="ListParagraph"/>
              <w:ind w:left="601"/>
              <w:jc w:val="both"/>
              <w:rPr>
                <w:rFonts w:ascii="Nirmala UI" w:hAnsi="Nirmala UI" w:cs="Nirmala UI"/>
                <w:i/>
                <w:sz w:val="18"/>
                <w:szCs w:val="18"/>
                <w:lang w:val="es-ES"/>
              </w:rPr>
            </w:pPr>
            <w:r w:rsidRPr="00F75122">
              <w:rPr>
                <w:rFonts w:ascii="Nirmala UI" w:hAnsi="Nirmala UI" w:cs="Nirmala UI"/>
                <w:i/>
                <w:sz w:val="18"/>
                <w:szCs w:val="18"/>
              </w:rPr>
              <w:t xml:space="preserve">En el caso que estos proyectos generen crecimiento urbano por extensión o </w:t>
            </w:r>
            <w:r w:rsidRPr="00F75122">
              <w:rPr>
                <w:rFonts w:ascii="Nirmala UI" w:hAnsi="Nirmala UI" w:cs="Nirmala UI"/>
                <w:i/>
                <w:sz w:val="18"/>
                <w:szCs w:val="18"/>
              </w:rPr>
              <w:lastRenderedPageBreak/>
              <w:t>densificación deberán ejecutar las mitigaciones determinadas por el respectivo Informe de Mitigación Vial, en los casos que pro</w:t>
            </w:r>
            <w:r w:rsidR="00A42303" w:rsidRPr="00F75122">
              <w:rPr>
                <w:rFonts w:ascii="Nirmala UI" w:hAnsi="Nirmala UI" w:cs="Nirmala UI"/>
                <w:i/>
                <w:sz w:val="18"/>
                <w:szCs w:val="18"/>
              </w:rPr>
              <w:t>ceda, conforme al artículo 1.5.1</w:t>
            </w:r>
            <w:r w:rsidRPr="00F75122">
              <w:rPr>
                <w:rFonts w:ascii="Nirmala UI" w:hAnsi="Nirmala UI" w:cs="Nirmala UI"/>
                <w:i/>
                <w:sz w:val="18"/>
                <w:szCs w:val="18"/>
              </w:rPr>
              <w:t xml:space="preserve">. </w:t>
            </w:r>
            <w:proofErr w:type="gramStart"/>
            <w:r w:rsidRPr="00F75122">
              <w:rPr>
                <w:rFonts w:ascii="Nirmala UI" w:hAnsi="Nirmala UI" w:cs="Nirmala UI"/>
                <w:i/>
                <w:sz w:val="18"/>
                <w:szCs w:val="18"/>
              </w:rPr>
              <w:t>de</w:t>
            </w:r>
            <w:proofErr w:type="gramEnd"/>
            <w:r w:rsidRPr="00F75122">
              <w:rPr>
                <w:rFonts w:ascii="Nirmala UI" w:hAnsi="Nirmala UI" w:cs="Nirmala UI"/>
                <w:i/>
                <w:sz w:val="18"/>
                <w:szCs w:val="18"/>
              </w:rPr>
              <w:t xml:space="preserve"> esta Ordenanza.</w:t>
            </w:r>
            <w:r w:rsidR="005370FF" w:rsidRPr="00F75122">
              <w:rPr>
                <w:rFonts w:ascii="Nirmala UI" w:hAnsi="Nirmala UI" w:cs="Nirmala UI"/>
                <w:i/>
                <w:sz w:val="18"/>
                <w:szCs w:val="18"/>
              </w:rPr>
              <w:t>”</w:t>
            </w:r>
            <w:r w:rsidR="00C55E3A" w:rsidRPr="00F75122">
              <w:rPr>
                <w:rFonts w:ascii="Nirmala UI" w:hAnsi="Nirmala UI" w:cs="Nirmala UI"/>
                <w:i/>
                <w:sz w:val="18"/>
                <w:szCs w:val="18"/>
              </w:rPr>
              <w:t>.</w:t>
            </w:r>
          </w:p>
          <w:p w14:paraId="5181BD26" w14:textId="77777777" w:rsidR="00312652" w:rsidRPr="007A2634" w:rsidRDefault="00312652" w:rsidP="00471A8B">
            <w:pPr>
              <w:jc w:val="both"/>
              <w:rPr>
                <w:rFonts w:ascii="Nirmala UI" w:hAnsi="Nirmala UI" w:cs="Nirmala UI"/>
                <w:b/>
                <w:sz w:val="18"/>
                <w:szCs w:val="18"/>
              </w:rPr>
            </w:pPr>
            <w:r w:rsidRPr="007A2634">
              <w:rPr>
                <w:rFonts w:ascii="Nirmala UI" w:hAnsi="Nirmala UI" w:cs="Nirmala UI"/>
                <w:sz w:val="18"/>
                <w:szCs w:val="18"/>
                <w:lang w:val="es-CL"/>
              </w:rPr>
              <w:tab/>
            </w:r>
          </w:p>
          <w:p w14:paraId="79423251" w14:textId="77777777" w:rsidR="00312652" w:rsidRPr="007A2634" w:rsidRDefault="001A22DD" w:rsidP="00D24BE7">
            <w:pPr>
              <w:pStyle w:val="ListParagraph"/>
              <w:numPr>
                <w:ilvl w:val="0"/>
                <w:numId w:val="15"/>
              </w:numPr>
              <w:jc w:val="both"/>
              <w:rPr>
                <w:rFonts w:ascii="Nirmala UI" w:hAnsi="Nirmala UI" w:cs="Nirmala UI"/>
                <w:b/>
                <w:sz w:val="18"/>
                <w:szCs w:val="18"/>
              </w:rPr>
            </w:pPr>
            <w:proofErr w:type="spellStart"/>
            <w:r w:rsidRPr="007A2634">
              <w:rPr>
                <w:rFonts w:ascii="Nirmala UI" w:hAnsi="Nirmala UI" w:cs="Nirmala UI"/>
                <w:b/>
                <w:sz w:val="18"/>
                <w:szCs w:val="18"/>
                <w:lang w:val="es-ES"/>
              </w:rPr>
              <w:t>Agrégase</w:t>
            </w:r>
            <w:proofErr w:type="spellEnd"/>
            <w:r w:rsidR="00312652" w:rsidRPr="007A2634">
              <w:rPr>
                <w:rFonts w:ascii="Nirmala UI" w:hAnsi="Nirmala UI" w:cs="Nirmala UI"/>
                <w:b/>
                <w:sz w:val="18"/>
                <w:szCs w:val="18"/>
                <w:lang w:val="es-ES"/>
              </w:rPr>
              <w:t xml:space="preserve"> el siguiente inciso final</w:t>
            </w:r>
          </w:p>
          <w:p w14:paraId="7B91539E" w14:textId="77777777" w:rsidR="00312652" w:rsidRPr="007A2634" w:rsidRDefault="00312652" w:rsidP="00651544">
            <w:pPr>
              <w:ind w:firstLine="743"/>
              <w:jc w:val="both"/>
              <w:rPr>
                <w:rFonts w:ascii="Nirmala UI" w:hAnsi="Nirmala UI" w:cs="Nirmala UI"/>
                <w:sz w:val="18"/>
                <w:szCs w:val="18"/>
              </w:rPr>
            </w:pPr>
          </w:p>
          <w:p w14:paraId="1141E0E4" w14:textId="77777777" w:rsidR="00312652" w:rsidRPr="00F75122" w:rsidRDefault="002B3162" w:rsidP="00651544">
            <w:pPr>
              <w:ind w:firstLine="743"/>
              <w:jc w:val="both"/>
              <w:rPr>
                <w:rFonts w:ascii="Nirmala UI" w:hAnsi="Nirmala UI" w:cs="Nirmala UI"/>
                <w:i/>
                <w:sz w:val="18"/>
                <w:szCs w:val="18"/>
              </w:rPr>
            </w:pPr>
            <w:r w:rsidRPr="00F75122">
              <w:rPr>
                <w:rFonts w:ascii="Nirmala UI" w:hAnsi="Nirmala UI" w:cs="Nirmala UI"/>
                <w:i/>
                <w:sz w:val="18"/>
                <w:szCs w:val="18"/>
              </w:rPr>
              <w:t>“</w:t>
            </w:r>
            <w:r w:rsidR="00312652" w:rsidRPr="00F75122">
              <w:rPr>
                <w:rFonts w:ascii="Nirmala UI" w:hAnsi="Nirmala UI" w:cs="Nirmala UI"/>
                <w:i/>
                <w:sz w:val="18"/>
                <w:szCs w:val="18"/>
              </w:rPr>
              <w:t>Cuando las obras que deban ejecutarse, conforme a lo establecido en el artículo 134 de la Ley General, beneficien ta</w:t>
            </w:r>
            <w:r w:rsidR="00541BD9">
              <w:rPr>
                <w:rFonts w:ascii="Nirmala UI" w:hAnsi="Nirmala UI" w:cs="Nirmala UI"/>
                <w:i/>
                <w:sz w:val="18"/>
                <w:szCs w:val="18"/>
              </w:rPr>
              <w:t>mbién a otros propietarios, el S</w:t>
            </w:r>
            <w:r w:rsidR="00312652" w:rsidRPr="00F75122">
              <w:rPr>
                <w:rFonts w:ascii="Nirmala UI" w:hAnsi="Nirmala UI" w:cs="Nirmala UI"/>
                <w:i/>
                <w:sz w:val="18"/>
                <w:szCs w:val="18"/>
              </w:rPr>
              <w:t>ervicio respectivo al aprobar el proyecto de urbanización correspondiente, deberá determinar el pago proporcional que corresponda al propietario en estas obras.</w:t>
            </w:r>
            <w:r w:rsidRPr="00F75122">
              <w:rPr>
                <w:rFonts w:ascii="Nirmala UI" w:hAnsi="Nirmala UI" w:cs="Nirmala UI"/>
                <w:i/>
                <w:sz w:val="18"/>
                <w:szCs w:val="18"/>
              </w:rPr>
              <w:t>”.</w:t>
            </w:r>
          </w:p>
          <w:p w14:paraId="275D547C" w14:textId="77777777" w:rsidR="00312652" w:rsidRPr="007A2634" w:rsidRDefault="00312652" w:rsidP="00651544">
            <w:pPr>
              <w:jc w:val="both"/>
              <w:rPr>
                <w:rFonts w:ascii="Nirmala UI" w:hAnsi="Nirmala UI" w:cs="Nirmala UI"/>
                <w:b/>
                <w:sz w:val="18"/>
                <w:szCs w:val="18"/>
              </w:rPr>
            </w:pPr>
          </w:p>
        </w:tc>
      </w:tr>
      <w:tr w:rsidR="001337D5" w:rsidRPr="005E69D6" w14:paraId="49F04D0B" w14:textId="77777777" w:rsidTr="0063627E">
        <w:tc>
          <w:tcPr>
            <w:tcW w:w="6522" w:type="dxa"/>
          </w:tcPr>
          <w:p w14:paraId="18A67DC1" w14:textId="77777777" w:rsidR="001337D5" w:rsidRPr="005E69D6" w:rsidRDefault="001337D5" w:rsidP="00C072B0">
            <w:pPr>
              <w:shd w:val="clear" w:color="auto" w:fill="FFFFFF" w:themeFill="background1"/>
              <w:tabs>
                <w:tab w:val="left" w:pos="2552"/>
              </w:tabs>
              <w:ind w:right="22"/>
              <w:jc w:val="both"/>
              <w:rPr>
                <w:rFonts w:ascii="Nirmala UI" w:hAnsi="Nirmala UI" w:cs="Nirmala UI"/>
                <w:b/>
                <w:color w:val="244061" w:themeColor="accent1" w:themeShade="80"/>
                <w:sz w:val="18"/>
                <w:szCs w:val="18"/>
                <w:u w:val="single"/>
              </w:rPr>
            </w:pPr>
          </w:p>
        </w:tc>
        <w:tc>
          <w:tcPr>
            <w:tcW w:w="7228" w:type="dxa"/>
          </w:tcPr>
          <w:p w14:paraId="46331F24" w14:textId="77777777" w:rsidR="001337D5" w:rsidRPr="007A2634" w:rsidRDefault="001337D5" w:rsidP="00202D57">
            <w:pPr>
              <w:pStyle w:val="ListParagraph"/>
              <w:numPr>
                <w:ilvl w:val="0"/>
                <w:numId w:val="1"/>
              </w:numPr>
              <w:tabs>
                <w:tab w:val="left" w:pos="601"/>
              </w:tabs>
              <w:ind w:right="22"/>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Agrégase</w:t>
            </w:r>
            <w:proofErr w:type="spellEnd"/>
            <w:r w:rsidRPr="007A2634">
              <w:rPr>
                <w:rFonts w:ascii="Nirmala UI" w:hAnsi="Nirmala UI" w:cs="Nirmala UI"/>
                <w:b/>
                <w:sz w:val="18"/>
                <w:szCs w:val="18"/>
                <w:lang w:val="es-ES"/>
              </w:rPr>
              <w:t xml:space="preserve"> al artículo 2.2.8. el siguiente inciso final:</w:t>
            </w:r>
          </w:p>
          <w:p w14:paraId="323E939A" w14:textId="77777777" w:rsidR="001337D5" w:rsidRPr="007A2634" w:rsidRDefault="001337D5" w:rsidP="001337D5">
            <w:pPr>
              <w:pStyle w:val="ListParagraph"/>
              <w:tabs>
                <w:tab w:val="left" w:pos="601"/>
              </w:tabs>
              <w:ind w:left="360" w:right="22"/>
              <w:jc w:val="both"/>
              <w:rPr>
                <w:rFonts w:ascii="Nirmala UI" w:hAnsi="Nirmala UI" w:cs="Nirmala UI"/>
                <w:b/>
                <w:sz w:val="18"/>
                <w:szCs w:val="18"/>
                <w:lang w:val="es-ES"/>
              </w:rPr>
            </w:pPr>
            <w:r w:rsidRPr="007A2634">
              <w:rPr>
                <w:rFonts w:ascii="Nirmala UI" w:hAnsi="Nirmala UI" w:cs="Nirmala UI"/>
                <w:b/>
                <w:sz w:val="18"/>
                <w:szCs w:val="18"/>
                <w:lang w:val="es-ES"/>
              </w:rPr>
              <w:t xml:space="preserve"> </w:t>
            </w:r>
          </w:p>
          <w:p w14:paraId="25B14786" w14:textId="77777777" w:rsidR="001337D5" w:rsidRPr="00F75122" w:rsidRDefault="002B3162" w:rsidP="002B3162">
            <w:pPr>
              <w:ind w:firstLine="743"/>
              <w:jc w:val="both"/>
              <w:rPr>
                <w:rFonts w:ascii="Nirmala UI" w:hAnsi="Nirmala UI" w:cs="Nirmala UI"/>
                <w:i/>
                <w:sz w:val="18"/>
                <w:szCs w:val="18"/>
              </w:rPr>
            </w:pPr>
            <w:r w:rsidRPr="007A2634">
              <w:rPr>
                <w:rFonts w:ascii="Nirmala UI" w:hAnsi="Nirmala UI" w:cs="Nirmala UI"/>
                <w:sz w:val="18"/>
                <w:szCs w:val="18"/>
              </w:rPr>
              <w:t>“</w:t>
            </w:r>
            <w:r w:rsidR="00B25C35">
              <w:rPr>
                <w:rFonts w:ascii="Nirmala UI" w:hAnsi="Nirmala UI" w:cs="Nirmala UI"/>
                <w:i/>
                <w:sz w:val="18"/>
                <w:szCs w:val="18"/>
              </w:rPr>
              <w:t>L</w:t>
            </w:r>
            <w:r w:rsidR="00B25C35" w:rsidRPr="00F75122">
              <w:rPr>
                <w:rFonts w:ascii="Nirmala UI" w:hAnsi="Nirmala UI" w:cs="Nirmala UI"/>
                <w:i/>
                <w:sz w:val="18"/>
                <w:szCs w:val="18"/>
              </w:rPr>
              <w:t xml:space="preserve">a expresión persona con movilidad reducida </w:t>
            </w:r>
            <w:r w:rsidR="00B25C35">
              <w:rPr>
                <w:rFonts w:ascii="Nirmala UI" w:hAnsi="Nirmala UI" w:cs="Nirmala UI"/>
                <w:i/>
                <w:sz w:val="18"/>
                <w:szCs w:val="18"/>
              </w:rPr>
              <w:t xml:space="preserve">a que se refiere este artículo </w:t>
            </w:r>
            <w:r w:rsidR="001337D5" w:rsidRPr="00F75122">
              <w:rPr>
                <w:rFonts w:ascii="Nirmala UI" w:hAnsi="Nirmala UI" w:cs="Nirmala UI"/>
                <w:i/>
                <w:sz w:val="18"/>
                <w:szCs w:val="18"/>
              </w:rPr>
              <w:t xml:space="preserve">y de otros </w:t>
            </w:r>
            <w:r w:rsidR="00B25C35">
              <w:rPr>
                <w:rFonts w:ascii="Nirmala UI" w:hAnsi="Nirmala UI" w:cs="Nirmala UI"/>
                <w:i/>
                <w:sz w:val="18"/>
                <w:szCs w:val="18"/>
              </w:rPr>
              <w:t xml:space="preserve">artículos </w:t>
            </w:r>
            <w:r w:rsidR="001337D5" w:rsidRPr="00F75122">
              <w:rPr>
                <w:rFonts w:ascii="Nirmala UI" w:hAnsi="Nirmala UI" w:cs="Nirmala UI"/>
                <w:i/>
                <w:sz w:val="18"/>
                <w:szCs w:val="18"/>
              </w:rPr>
              <w:t>de esta Ordenanza, se entenderá conforme a lo establecido por el Decreto N° 232 de 2015, del Ministerio de Transportes y Telecomunicaciones, Reglamento de Facilitación del Transporte Aéreo Internacional, y referida a las dificultades de las personas para desplazarse en forma autónoma y sin dificultad, no a las causadas por la ausencia de medios o servicios de transporte.</w:t>
            </w:r>
            <w:r w:rsidRPr="00F75122">
              <w:rPr>
                <w:rFonts w:ascii="Nirmala UI" w:hAnsi="Nirmala UI" w:cs="Nirmala UI"/>
                <w:i/>
                <w:sz w:val="18"/>
                <w:szCs w:val="18"/>
              </w:rPr>
              <w:t>”.</w:t>
            </w:r>
          </w:p>
          <w:p w14:paraId="1D11AB96" w14:textId="77777777" w:rsidR="001337D5" w:rsidRPr="007A2634" w:rsidRDefault="001337D5" w:rsidP="001337D5">
            <w:pPr>
              <w:pStyle w:val="ListParagraph"/>
              <w:tabs>
                <w:tab w:val="left" w:pos="601"/>
              </w:tabs>
              <w:ind w:left="360" w:right="22"/>
              <w:jc w:val="both"/>
              <w:rPr>
                <w:rFonts w:ascii="Nirmala UI" w:hAnsi="Nirmala UI" w:cs="Nirmala UI"/>
                <w:b/>
                <w:sz w:val="18"/>
                <w:szCs w:val="18"/>
                <w:lang w:val="es-ES"/>
              </w:rPr>
            </w:pPr>
          </w:p>
        </w:tc>
      </w:tr>
      <w:tr w:rsidR="006A2A58" w:rsidRPr="005E69D6" w14:paraId="23113927" w14:textId="77777777" w:rsidTr="0063627E">
        <w:tc>
          <w:tcPr>
            <w:tcW w:w="6522" w:type="dxa"/>
          </w:tcPr>
          <w:p w14:paraId="22C877A3" w14:textId="77777777" w:rsidR="006A2A58" w:rsidRPr="005E69D6" w:rsidRDefault="006A2A58" w:rsidP="006A2A58">
            <w:pPr>
              <w:jc w:val="both"/>
              <w:rPr>
                <w:rFonts w:ascii="Nirmala UI" w:hAnsi="Nirmala UI" w:cs="Nirmala UI"/>
                <w:sz w:val="18"/>
                <w:szCs w:val="18"/>
                <w:lang w:val="es-ES"/>
              </w:rPr>
            </w:pPr>
            <w:r w:rsidRPr="005E69D6">
              <w:rPr>
                <w:rFonts w:ascii="Nirmala UI" w:hAnsi="Nirmala UI" w:cs="Nirmala UI"/>
                <w:b/>
                <w:sz w:val="18"/>
                <w:szCs w:val="18"/>
                <w:lang w:val="es-ES"/>
              </w:rPr>
              <w:t>Artículo 2.4.3.</w:t>
            </w:r>
            <w:r w:rsidRPr="005E69D6">
              <w:rPr>
                <w:rFonts w:ascii="Nirmala UI" w:hAnsi="Nirmala UI" w:cs="Nirmala UI"/>
                <w:sz w:val="18"/>
                <w:szCs w:val="18"/>
                <w:lang w:val="es-ES"/>
              </w:rPr>
              <w:tab/>
              <w:t>Los proyectos residenciales y los proyectos no residenciales que consulten en un mismo predio 250 o más y 150 o más estacionamientos, respectivamente, requerirán de un Estudio de Impacto sobre el Sistema de Transporte Urbano.</w:t>
            </w:r>
          </w:p>
          <w:p w14:paraId="7FA27D7B" w14:textId="77777777" w:rsidR="006A2A58" w:rsidRPr="005E69D6" w:rsidRDefault="006A2A58" w:rsidP="006A2A58">
            <w:pPr>
              <w:jc w:val="both"/>
              <w:rPr>
                <w:rFonts w:ascii="Nirmala UI" w:hAnsi="Nirmala UI" w:cs="Nirmala UI"/>
                <w:sz w:val="18"/>
                <w:szCs w:val="18"/>
                <w:lang w:val="es-ES"/>
              </w:rPr>
            </w:pPr>
          </w:p>
          <w:p w14:paraId="17B4CCA6" w14:textId="77777777" w:rsidR="006A2A58" w:rsidRPr="005E69D6" w:rsidRDefault="006A2A58" w:rsidP="006A2A58">
            <w:pPr>
              <w:jc w:val="both"/>
              <w:rPr>
                <w:rFonts w:ascii="Nirmala UI" w:hAnsi="Nirmala UI" w:cs="Nirmala UI"/>
                <w:sz w:val="18"/>
                <w:szCs w:val="18"/>
                <w:lang w:val="es-ES"/>
              </w:rPr>
            </w:pPr>
            <w:r w:rsidRPr="005E69D6">
              <w:rPr>
                <w:rFonts w:ascii="Nirmala UI" w:hAnsi="Nirmala UI" w:cs="Nirmala UI"/>
                <w:sz w:val="18"/>
                <w:szCs w:val="18"/>
                <w:lang w:val="es-ES"/>
              </w:rPr>
              <w:tab/>
            </w:r>
            <w:r w:rsidRPr="005E69D6">
              <w:rPr>
                <w:rFonts w:ascii="Nirmala UI" w:hAnsi="Nirmala UI" w:cs="Nirmala UI"/>
                <w:sz w:val="18"/>
                <w:szCs w:val="18"/>
                <w:lang w:val="es-ES"/>
              </w:rPr>
              <w:tab/>
            </w:r>
            <w:r w:rsidRPr="005E69D6">
              <w:rPr>
                <w:rFonts w:ascii="Nirmala UI" w:hAnsi="Nirmala UI" w:cs="Nirmala UI"/>
                <w:sz w:val="18"/>
                <w:szCs w:val="18"/>
                <w:lang w:val="es-ES"/>
              </w:rPr>
              <w:tab/>
              <w:t>El Ministerio de Vivienda y Urbanismo, mediante resolución, aprobará la metodología conforme a la cual deberá elaborarse y evaluarse el Estudio de Impacto sobre el Sistema de Transporte Urbano.</w:t>
            </w:r>
          </w:p>
          <w:p w14:paraId="0E1BC49D" w14:textId="77777777" w:rsidR="006A2A58" w:rsidRPr="005E69D6" w:rsidRDefault="006A2A58" w:rsidP="006A2A58">
            <w:pPr>
              <w:jc w:val="both"/>
              <w:rPr>
                <w:rFonts w:ascii="Nirmala UI" w:hAnsi="Nirmala UI" w:cs="Nirmala UI"/>
                <w:sz w:val="18"/>
                <w:szCs w:val="18"/>
                <w:lang w:val="es-ES"/>
              </w:rPr>
            </w:pPr>
            <w:r w:rsidRPr="005E69D6">
              <w:rPr>
                <w:rFonts w:ascii="Nirmala UI" w:hAnsi="Nirmala UI" w:cs="Nirmala UI"/>
                <w:sz w:val="18"/>
                <w:szCs w:val="18"/>
                <w:lang w:val="es-ES"/>
              </w:rPr>
              <w:tab/>
            </w:r>
            <w:r w:rsidRPr="005E69D6">
              <w:rPr>
                <w:rFonts w:ascii="Nirmala UI" w:hAnsi="Nirmala UI" w:cs="Nirmala UI"/>
                <w:sz w:val="18"/>
                <w:szCs w:val="18"/>
                <w:lang w:val="es-ES"/>
              </w:rPr>
              <w:tab/>
            </w:r>
            <w:r w:rsidRPr="005E69D6">
              <w:rPr>
                <w:rFonts w:ascii="Nirmala UI" w:hAnsi="Nirmala UI" w:cs="Nirmala UI"/>
                <w:sz w:val="18"/>
                <w:szCs w:val="18"/>
                <w:lang w:val="es-ES"/>
              </w:rPr>
              <w:tab/>
              <w:t>A la solicitud de permiso de edificación de los proyectos a que se refiere el inciso primero se deberá acompañar un Estudio de Impacto sobre el Sistema de Transporte Urbano, suscrito por un profesional especialista y aprobado por  la  Unidad  de Tránsito  y Transporte Públicos de  la correspondiente Municipalidad o por la respectiva Secretaría Regional Ministerial de Transporte y Telecomunicaciones, según corresponda, de acuerdo a la metodología.</w:t>
            </w:r>
          </w:p>
          <w:p w14:paraId="5A527960" w14:textId="77777777" w:rsidR="006A2A58" w:rsidRDefault="006A2A58" w:rsidP="006A2A58">
            <w:pPr>
              <w:jc w:val="both"/>
              <w:rPr>
                <w:rFonts w:ascii="Nirmala UI" w:hAnsi="Nirmala UI" w:cs="Nirmala UI"/>
                <w:sz w:val="18"/>
                <w:szCs w:val="18"/>
                <w:lang w:val="es-ES"/>
              </w:rPr>
            </w:pPr>
            <w:r w:rsidRPr="005E69D6">
              <w:rPr>
                <w:rFonts w:ascii="Nirmala UI" w:hAnsi="Nirmala UI" w:cs="Nirmala UI"/>
                <w:sz w:val="18"/>
                <w:szCs w:val="18"/>
                <w:lang w:val="es-ES"/>
              </w:rPr>
              <w:tab/>
            </w:r>
            <w:r w:rsidRPr="005E69D6">
              <w:rPr>
                <w:rFonts w:ascii="Nirmala UI" w:hAnsi="Nirmala UI" w:cs="Nirmala UI"/>
                <w:sz w:val="18"/>
                <w:szCs w:val="18"/>
                <w:lang w:val="es-ES"/>
              </w:rPr>
              <w:tab/>
            </w:r>
            <w:r w:rsidRPr="005E69D6">
              <w:rPr>
                <w:rFonts w:ascii="Nirmala UI" w:hAnsi="Nirmala UI" w:cs="Nirmala UI"/>
                <w:sz w:val="18"/>
                <w:szCs w:val="18"/>
                <w:lang w:val="es-ES"/>
              </w:rPr>
              <w:tab/>
              <w:t>La Dirección de Obras Municipales, de acuerdo al resultado del Estudio de Impacto sobre el Sistema de Transporte Urbano, establecerá las adecuaciones que el propietario deberá efectuar en la vialidad afectada por el proyecto, cuyo cumplimiento se hará exigible a la recepción definitiva de la edificación.</w:t>
            </w:r>
          </w:p>
          <w:p w14:paraId="29073683" w14:textId="77777777" w:rsidR="006A2A58" w:rsidRPr="006A2A58" w:rsidRDefault="006A2A58" w:rsidP="00C072B0">
            <w:pPr>
              <w:shd w:val="clear" w:color="auto" w:fill="FFFFFF" w:themeFill="background1"/>
              <w:tabs>
                <w:tab w:val="left" w:pos="2552"/>
              </w:tabs>
              <w:ind w:right="22"/>
              <w:jc w:val="both"/>
              <w:rPr>
                <w:rFonts w:ascii="Nirmala UI" w:hAnsi="Nirmala UI" w:cs="Nirmala UI"/>
                <w:b/>
                <w:color w:val="244061" w:themeColor="accent1" w:themeShade="80"/>
                <w:sz w:val="18"/>
                <w:szCs w:val="18"/>
                <w:u w:val="single"/>
                <w:lang w:val="es-ES"/>
              </w:rPr>
            </w:pPr>
          </w:p>
        </w:tc>
        <w:tc>
          <w:tcPr>
            <w:tcW w:w="7228" w:type="dxa"/>
          </w:tcPr>
          <w:p w14:paraId="14C302E1" w14:textId="77777777" w:rsidR="006A2A58" w:rsidRPr="007A2634" w:rsidRDefault="006A2A58" w:rsidP="006A2A58">
            <w:pPr>
              <w:pStyle w:val="ListParagraph"/>
              <w:tabs>
                <w:tab w:val="left" w:pos="601"/>
              </w:tabs>
              <w:ind w:left="360" w:right="22"/>
              <w:jc w:val="both"/>
              <w:rPr>
                <w:rFonts w:ascii="Nirmala UI" w:hAnsi="Nirmala UI" w:cs="Nirmala UI"/>
                <w:b/>
                <w:sz w:val="18"/>
                <w:szCs w:val="18"/>
              </w:rPr>
            </w:pPr>
          </w:p>
          <w:p w14:paraId="18522990" w14:textId="77777777" w:rsidR="006A2A58" w:rsidRPr="007A2634" w:rsidRDefault="006A2A58" w:rsidP="006A2A58">
            <w:pPr>
              <w:pStyle w:val="ListParagraph"/>
              <w:numPr>
                <w:ilvl w:val="0"/>
                <w:numId w:val="1"/>
              </w:numPr>
              <w:tabs>
                <w:tab w:val="left" w:pos="601"/>
              </w:tabs>
              <w:ind w:right="22"/>
              <w:jc w:val="both"/>
              <w:rPr>
                <w:rFonts w:ascii="Nirmala UI" w:hAnsi="Nirmala UI" w:cs="Nirmala UI"/>
                <w:b/>
                <w:sz w:val="18"/>
                <w:szCs w:val="18"/>
                <w:lang w:val="es-ES"/>
              </w:rPr>
            </w:pPr>
            <w:proofErr w:type="spellStart"/>
            <w:r w:rsidRPr="007A2634">
              <w:rPr>
                <w:rFonts w:ascii="Nirmala UI" w:hAnsi="Nirmala UI" w:cs="Nirmala UI"/>
                <w:b/>
                <w:sz w:val="18"/>
                <w:szCs w:val="18"/>
              </w:rPr>
              <w:t>Derógase</w:t>
            </w:r>
            <w:proofErr w:type="spellEnd"/>
            <w:r w:rsidRPr="007A2634">
              <w:rPr>
                <w:rFonts w:ascii="Nirmala UI" w:hAnsi="Nirmala UI" w:cs="Nirmala UI"/>
                <w:b/>
                <w:sz w:val="18"/>
                <w:szCs w:val="18"/>
              </w:rPr>
              <w:t xml:space="preserve"> el artículo 2.4.3.</w:t>
            </w:r>
          </w:p>
        </w:tc>
      </w:tr>
      <w:tr w:rsidR="000132F4" w:rsidRPr="005E69D6" w14:paraId="18D85E62" w14:textId="77777777" w:rsidTr="0063627E">
        <w:tc>
          <w:tcPr>
            <w:tcW w:w="6522" w:type="dxa"/>
          </w:tcPr>
          <w:p w14:paraId="66CA5DB7" w14:textId="77777777" w:rsidR="00E6540F" w:rsidRPr="007C6843" w:rsidRDefault="00E6540F" w:rsidP="00C072B0">
            <w:pPr>
              <w:shd w:val="clear" w:color="auto" w:fill="FFFFFF" w:themeFill="background1"/>
              <w:tabs>
                <w:tab w:val="left" w:pos="2552"/>
              </w:tabs>
              <w:ind w:right="22"/>
              <w:jc w:val="both"/>
              <w:rPr>
                <w:rFonts w:ascii="Nirmala UI" w:hAnsi="Nirmala UI" w:cs="Nirmala UI"/>
                <w:b/>
                <w:i/>
                <w:sz w:val="18"/>
                <w:szCs w:val="18"/>
                <w:lang w:val="es-CL"/>
              </w:rPr>
            </w:pPr>
            <w:r w:rsidRPr="00C04FB3">
              <w:rPr>
                <w:rFonts w:ascii="Nirmala UI" w:hAnsi="Nirmala UI" w:cs="Nirmala UI"/>
                <w:b/>
                <w:sz w:val="18"/>
                <w:szCs w:val="18"/>
                <w:lang w:val="es-CL"/>
              </w:rPr>
              <w:t xml:space="preserve">Artículo 2.6.2 </w:t>
            </w:r>
            <w:r w:rsidRPr="007C6843">
              <w:rPr>
                <w:rFonts w:ascii="Nirmala UI" w:hAnsi="Nirmala UI" w:cs="Nirmala UI"/>
                <w:b/>
                <w:i/>
                <w:sz w:val="18"/>
                <w:szCs w:val="18"/>
                <w:lang w:val="es-CL"/>
              </w:rPr>
              <w:t>(…).</w:t>
            </w:r>
          </w:p>
          <w:p w14:paraId="7C7A196E" w14:textId="77777777" w:rsidR="00E6540F" w:rsidRPr="005E69D6" w:rsidRDefault="00E6540F" w:rsidP="00C072B0">
            <w:pPr>
              <w:shd w:val="clear" w:color="auto" w:fill="FFFFFF" w:themeFill="background1"/>
              <w:tabs>
                <w:tab w:val="left" w:pos="2552"/>
              </w:tabs>
              <w:ind w:right="22"/>
              <w:jc w:val="both"/>
              <w:rPr>
                <w:rFonts w:ascii="Nirmala UI" w:hAnsi="Nirmala UI" w:cs="Nirmala UI"/>
                <w:sz w:val="18"/>
                <w:szCs w:val="18"/>
                <w:lang w:val="es-CL"/>
              </w:rPr>
            </w:pPr>
            <w:r w:rsidRPr="005E69D6">
              <w:rPr>
                <w:rFonts w:ascii="Nirmala UI" w:hAnsi="Nirmala UI" w:cs="Nirmala UI"/>
                <w:sz w:val="18"/>
                <w:szCs w:val="18"/>
                <w:lang w:val="es-CL"/>
              </w:rPr>
              <w:t>Inciso sétimo:</w:t>
            </w:r>
          </w:p>
          <w:p w14:paraId="732E9D00" w14:textId="77777777" w:rsidR="000132F4" w:rsidRPr="00741B66" w:rsidRDefault="000132F4" w:rsidP="00E6540F">
            <w:pPr>
              <w:shd w:val="clear" w:color="auto" w:fill="FFFFFF" w:themeFill="background1"/>
              <w:tabs>
                <w:tab w:val="left" w:pos="2552"/>
              </w:tabs>
              <w:ind w:right="22" w:firstLine="1026"/>
              <w:jc w:val="both"/>
              <w:rPr>
                <w:rFonts w:ascii="Nirmala UI" w:hAnsi="Nirmala UI" w:cs="Nirmala UI"/>
                <w:sz w:val="18"/>
                <w:szCs w:val="18"/>
                <w:lang w:val="es-CL"/>
              </w:rPr>
            </w:pPr>
            <w:r w:rsidRPr="00741B66">
              <w:rPr>
                <w:rFonts w:ascii="Nirmala UI" w:hAnsi="Nirmala UI" w:cs="Nirmala UI"/>
                <w:sz w:val="18"/>
                <w:szCs w:val="18"/>
                <w:lang w:val="es-CL"/>
              </w:rPr>
              <w:lastRenderedPageBreak/>
              <w:t xml:space="preserve">En las edificaciones aisladas, pareadas o continuas, los muros medianeros o de adosamiento podrán contemplar vanos, siempre que se cuente con autorización del propietario del predio vecino y no se afecten las condiciones de seguridad o las normas urbanísticas o las exigencias derivadas del artículo 2.4.3. </w:t>
            </w:r>
            <w:proofErr w:type="gramStart"/>
            <w:r w:rsidRPr="00741B66">
              <w:rPr>
                <w:rFonts w:ascii="Nirmala UI" w:hAnsi="Nirmala UI" w:cs="Nirmala UI"/>
                <w:sz w:val="18"/>
                <w:szCs w:val="18"/>
                <w:lang w:val="es-CL"/>
              </w:rPr>
              <w:t>de</w:t>
            </w:r>
            <w:proofErr w:type="gramEnd"/>
            <w:r w:rsidRPr="00741B66">
              <w:rPr>
                <w:rFonts w:ascii="Nirmala UI" w:hAnsi="Nirmala UI" w:cs="Nirmala UI"/>
                <w:sz w:val="18"/>
                <w:szCs w:val="18"/>
                <w:lang w:val="es-CL"/>
              </w:rPr>
              <w:t xml:space="preserve"> esta Ordenanza. Dichos vanos deberán estar contemplados en el proyecto de estructuras</w:t>
            </w:r>
            <w:r w:rsidR="00E6540F" w:rsidRPr="00741B66">
              <w:rPr>
                <w:rFonts w:ascii="Nirmala UI" w:hAnsi="Nirmala UI" w:cs="Nirmala UI"/>
                <w:sz w:val="18"/>
                <w:szCs w:val="18"/>
                <w:lang w:val="es-CL"/>
              </w:rPr>
              <w:t>.</w:t>
            </w:r>
          </w:p>
          <w:p w14:paraId="5E49F592" w14:textId="77777777" w:rsidR="00E6540F" w:rsidRPr="005E69D6" w:rsidRDefault="00E6540F" w:rsidP="00E6540F">
            <w:pPr>
              <w:shd w:val="clear" w:color="auto" w:fill="FFFFFF" w:themeFill="background1"/>
              <w:tabs>
                <w:tab w:val="left" w:pos="2552"/>
              </w:tabs>
              <w:ind w:right="22" w:firstLine="1026"/>
              <w:jc w:val="both"/>
              <w:rPr>
                <w:rFonts w:ascii="Nirmala UI" w:hAnsi="Nirmala UI" w:cs="Nirmala UI"/>
                <w:b/>
                <w:color w:val="244061" w:themeColor="accent1" w:themeShade="80"/>
                <w:sz w:val="18"/>
                <w:szCs w:val="18"/>
                <w:u w:val="single"/>
              </w:rPr>
            </w:pPr>
          </w:p>
        </w:tc>
        <w:tc>
          <w:tcPr>
            <w:tcW w:w="7228" w:type="dxa"/>
          </w:tcPr>
          <w:p w14:paraId="565EC385" w14:textId="77777777" w:rsidR="00C04FB3" w:rsidRPr="007A2634" w:rsidRDefault="00C04FB3" w:rsidP="00C04FB3">
            <w:pPr>
              <w:tabs>
                <w:tab w:val="left" w:pos="601"/>
              </w:tabs>
              <w:ind w:right="22"/>
              <w:jc w:val="both"/>
              <w:rPr>
                <w:rFonts w:ascii="Nirmala UI" w:hAnsi="Nirmala UI" w:cs="Nirmala UI"/>
                <w:b/>
                <w:sz w:val="18"/>
                <w:szCs w:val="18"/>
                <w:lang w:val="es-ES"/>
              </w:rPr>
            </w:pPr>
          </w:p>
          <w:p w14:paraId="0C7FAB39" w14:textId="77777777" w:rsidR="000132F4" w:rsidRPr="007A2634" w:rsidRDefault="00C37A22" w:rsidP="00F75122">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Pr>
                <w:rFonts w:ascii="Nirmala UI" w:hAnsi="Nirmala UI" w:cs="Nirmala UI"/>
                <w:b/>
                <w:sz w:val="18"/>
                <w:szCs w:val="18"/>
              </w:rPr>
              <w:t>Elimína</w:t>
            </w:r>
            <w:r w:rsidR="00E6540F" w:rsidRPr="00F75122">
              <w:rPr>
                <w:rFonts w:ascii="Nirmala UI" w:hAnsi="Nirmala UI" w:cs="Nirmala UI"/>
                <w:b/>
                <w:sz w:val="18"/>
                <w:szCs w:val="18"/>
              </w:rPr>
              <w:t>se</w:t>
            </w:r>
            <w:proofErr w:type="spellEnd"/>
            <w:r w:rsidR="00E6540F" w:rsidRPr="007A2634">
              <w:rPr>
                <w:rFonts w:ascii="Nirmala UI" w:hAnsi="Nirmala UI" w:cs="Nirmala UI"/>
                <w:b/>
                <w:sz w:val="18"/>
                <w:szCs w:val="18"/>
                <w:lang w:val="es-ES"/>
              </w:rPr>
              <w:t xml:space="preserve"> del inciso séptimo del artículo 2.6.2. la siguiente frase: </w:t>
            </w:r>
            <w:r w:rsidR="00E6540F" w:rsidRPr="007A2634">
              <w:rPr>
                <w:rFonts w:ascii="Nirmala UI" w:hAnsi="Nirmala UI" w:cs="Nirmala UI"/>
                <w:sz w:val="18"/>
                <w:szCs w:val="18"/>
                <w:lang w:val="es-ES"/>
              </w:rPr>
              <w:t>“</w:t>
            </w:r>
            <w:r w:rsidR="00E6540F" w:rsidRPr="00F75122">
              <w:rPr>
                <w:rFonts w:ascii="Nirmala UI" w:hAnsi="Nirmala UI" w:cs="Nirmala UI"/>
                <w:i/>
                <w:sz w:val="18"/>
                <w:szCs w:val="18"/>
                <w:lang w:val="es-CL"/>
              </w:rPr>
              <w:t xml:space="preserve">o las </w:t>
            </w:r>
            <w:r w:rsidR="00E6540F" w:rsidRPr="00F75122">
              <w:rPr>
                <w:rFonts w:ascii="Nirmala UI" w:hAnsi="Nirmala UI" w:cs="Nirmala UI"/>
                <w:i/>
                <w:sz w:val="18"/>
                <w:szCs w:val="18"/>
                <w:lang w:val="es-CL"/>
              </w:rPr>
              <w:lastRenderedPageBreak/>
              <w:t>exigencias derivadas del artículo 2.4.3. de esta Ordenanza”.</w:t>
            </w:r>
          </w:p>
        </w:tc>
      </w:tr>
      <w:tr w:rsidR="003B1A1A" w:rsidRPr="005E69D6" w14:paraId="38E263C0" w14:textId="77777777" w:rsidTr="0063627E">
        <w:tc>
          <w:tcPr>
            <w:tcW w:w="6522" w:type="dxa"/>
          </w:tcPr>
          <w:p w14:paraId="3FA9A3AD" w14:textId="77777777" w:rsidR="003B1A1A" w:rsidRPr="00C04FB3" w:rsidRDefault="003B1A1A" w:rsidP="00C072B0">
            <w:pPr>
              <w:shd w:val="clear" w:color="auto" w:fill="FFFFFF" w:themeFill="background1"/>
              <w:tabs>
                <w:tab w:val="left" w:pos="2552"/>
              </w:tabs>
              <w:ind w:right="22"/>
              <w:jc w:val="both"/>
              <w:rPr>
                <w:rFonts w:ascii="Nirmala UI" w:hAnsi="Nirmala UI" w:cs="Nirmala UI"/>
                <w:b/>
                <w:sz w:val="18"/>
                <w:szCs w:val="18"/>
                <w:lang w:val="es-CL"/>
              </w:rPr>
            </w:pPr>
          </w:p>
        </w:tc>
        <w:tc>
          <w:tcPr>
            <w:tcW w:w="7228" w:type="dxa"/>
          </w:tcPr>
          <w:p w14:paraId="69F90806" w14:textId="77777777" w:rsidR="003B1A1A" w:rsidRPr="007A2634" w:rsidRDefault="003B1A1A" w:rsidP="003B1A1A">
            <w:pPr>
              <w:pStyle w:val="ListParagraph"/>
              <w:ind w:left="360" w:right="22"/>
              <w:jc w:val="both"/>
              <w:rPr>
                <w:rFonts w:ascii="Nirmala UI" w:hAnsi="Nirmala UI" w:cs="Nirmala UI"/>
                <w:b/>
                <w:sz w:val="18"/>
                <w:szCs w:val="18"/>
                <w:lang w:val="es-ES"/>
              </w:rPr>
            </w:pPr>
          </w:p>
          <w:p w14:paraId="11B5C8C4" w14:textId="77777777" w:rsidR="003B1A1A" w:rsidRPr="007A2634" w:rsidRDefault="003B1A1A" w:rsidP="00F75122">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Agregáse</w:t>
            </w:r>
            <w:proofErr w:type="spellEnd"/>
            <w:r w:rsidRPr="007A2634">
              <w:rPr>
                <w:rFonts w:ascii="Nirmala UI" w:hAnsi="Nirmala UI" w:cs="Nirmala UI"/>
                <w:b/>
                <w:sz w:val="18"/>
                <w:szCs w:val="18"/>
                <w:lang w:val="es-ES"/>
              </w:rPr>
              <w:t xml:space="preserve"> en el nuevo “TITULO  2 DE LA PLANIFICACION Y DE LOS PLANES DE INVERSIONES</w:t>
            </w:r>
            <w:r w:rsidRPr="007A2634">
              <w:rPr>
                <w:rFonts w:ascii="Nirmala UI" w:hAnsi="Nirmala UI" w:cs="Nirmala UI"/>
                <w:b/>
                <w:sz w:val="18"/>
                <w:szCs w:val="18"/>
              </w:rPr>
              <w:t xml:space="preserve"> EN INFRAESTRUCTURA DE MOVILIDAD Y ESPACIO PÚBLICO</w:t>
            </w:r>
            <w:r w:rsidRPr="007A2634">
              <w:rPr>
                <w:rFonts w:ascii="Nirmala UI" w:hAnsi="Nirmala UI" w:cs="Nirmala UI"/>
                <w:b/>
                <w:sz w:val="18"/>
                <w:szCs w:val="18"/>
                <w:lang w:val="es-ES"/>
              </w:rPr>
              <w:t>” el siguiente Capítulo:</w:t>
            </w:r>
          </w:p>
          <w:p w14:paraId="05E3C0FA" w14:textId="77777777" w:rsidR="003B1A1A" w:rsidRPr="007A2634" w:rsidRDefault="003B1A1A" w:rsidP="003B1A1A">
            <w:pPr>
              <w:pStyle w:val="ListParagraph"/>
              <w:tabs>
                <w:tab w:val="left" w:pos="671"/>
              </w:tabs>
              <w:ind w:right="22"/>
              <w:jc w:val="both"/>
              <w:rPr>
                <w:rFonts w:ascii="Nirmala UI" w:hAnsi="Nirmala UI" w:cs="Nirmala UI"/>
                <w:b/>
                <w:sz w:val="18"/>
                <w:szCs w:val="18"/>
                <w:lang w:val="es-ES"/>
              </w:rPr>
            </w:pPr>
          </w:p>
          <w:p w14:paraId="0D6EEC06" w14:textId="77777777" w:rsidR="003B1A1A" w:rsidRPr="00F75122" w:rsidRDefault="003B1A1A" w:rsidP="003B1A1A">
            <w:pPr>
              <w:pStyle w:val="ListParagraph"/>
              <w:tabs>
                <w:tab w:val="left" w:pos="671"/>
              </w:tabs>
              <w:ind w:right="22" w:hanging="685"/>
              <w:jc w:val="both"/>
              <w:rPr>
                <w:rFonts w:ascii="Nirmala UI" w:hAnsi="Nirmala UI" w:cs="Nirmala UI"/>
                <w:b/>
                <w:i/>
                <w:sz w:val="18"/>
                <w:szCs w:val="18"/>
                <w:lang w:val="es-ES"/>
              </w:rPr>
            </w:pPr>
            <w:r w:rsidRPr="00F75122">
              <w:rPr>
                <w:rFonts w:ascii="Nirmala UI" w:hAnsi="Nirmala UI" w:cs="Nirmala UI"/>
                <w:b/>
                <w:i/>
                <w:sz w:val="18"/>
                <w:szCs w:val="18"/>
                <w:lang w:val="es-ES"/>
              </w:rPr>
              <w:t>“CAPÍTULO 8</w:t>
            </w:r>
          </w:p>
          <w:p w14:paraId="7361544E" w14:textId="77777777" w:rsidR="003B1A1A" w:rsidRPr="007A2634" w:rsidRDefault="003B1A1A" w:rsidP="003B1A1A">
            <w:pPr>
              <w:pStyle w:val="ListParagraph"/>
              <w:tabs>
                <w:tab w:val="left" w:pos="0"/>
              </w:tabs>
              <w:ind w:left="0" w:right="22"/>
              <w:rPr>
                <w:rFonts w:ascii="Nirmala UI" w:hAnsi="Nirmala UI" w:cs="Nirmala UI"/>
                <w:b/>
                <w:sz w:val="18"/>
                <w:szCs w:val="18"/>
                <w:lang w:val="es-ES"/>
              </w:rPr>
            </w:pPr>
            <w:r w:rsidRPr="00F75122">
              <w:rPr>
                <w:rFonts w:ascii="Nirmala UI" w:hAnsi="Nirmala UI" w:cs="Nirmala UI"/>
                <w:b/>
                <w:i/>
                <w:sz w:val="18"/>
                <w:szCs w:val="18"/>
                <w:lang w:val="es-ES"/>
              </w:rPr>
              <w:t>DE LOS PLANES DE INVERSIONES EN INFRAESTRUCTURA DE MOVILIDAD Y ESPACIO PÚBLICO</w:t>
            </w:r>
            <w:r w:rsidRPr="007A2634">
              <w:rPr>
                <w:rFonts w:ascii="Nirmala UI" w:hAnsi="Nirmala UI" w:cs="Nirmala UI"/>
                <w:b/>
                <w:sz w:val="18"/>
                <w:szCs w:val="18"/>
                <w:lang w:val="es-ES"/>
              </w:rPr>
              <w:t>”.</w:t>
            </w:r>
          </w:p>
          <w:p w14:paraId="77EC2207" w14:textId="77777777" w:rsidR="003B1A1A" w:rsidRPr="007A2634" w:rsidRDefault="003B1A1A" w:rsidP="00C04FB3">
            <w:pPr>
              <w:tabs>
                <w:tab w:val="left" w:pos="601"/>
              </w:tabs>
              <w:ind w:right="22"/>
              <w:jc w:val="both"/>
              <w:rPr>
                <w:rFonts w:ascii="Nirmala UI" w:hAnsi="Nirmala UI" w:cs="Nirmala UI"/>
                <w:b/>
                <w:sz w:val="18"/>
                <w:szCs w:val="18"/>
                <w:lang w:val="es-ES"/>
              </w:rPr>
            </w:pPr>
          </w:p>
        </w:tc>
      </w:tr>
      <w:tr w:rsidR="001865D0" w:rsidRPr="005E69D6" w14:paraId="420BB313" w14:textId="77777777" w:rsidTr="0063627E">
        <w:tc>
          <w:tcPr>
            <w:tcW w:w="6522" w:type="dxa"/>
          </w:tcPr>
          <w:p w14:paraId="6019844E" w14:textId="77777777" w:rsidR="001865D0" w:rsidRPr="00C04FB3" w:rsidRDefault="001865D0" w:rsidP="00C072B0">
            <w:pPr>
              <w:shd w:val="clear" w:color="auto" w:fill="FFFFFF" w:themeFill="background1"/>
              <w:tabs>
                <w:tab w:val="left" w:pos="2552"/>
              </w:tabs>
              <w:ind w:right="22"/>
              <w:jc w:val="both"/>
              <w:rPr>
                <w:rFonts w:ascii="Nirmala UI" w:hAnsi="Nirmala UI" w:cs="Nirmala UI"/>
                <w:b/>
                <w:sz w:val="18"/>
                <w:szCs w:val="18"/>
                <w:lang w:val="es-CL"/>
              </w:rPr>
            </w:pPr>
          </w:p>
        </w:tc>
        <w:tc>
          <w:tcPr>
            <w:tcW w:w="7228" w:type="dxa"/>
          </w:tcPr>
          <w:p w14:paraId="4DF59015" w14:textId="77777777" w:rsidR="001865D0" w:rsidRPr="001865D0" w:rsidRDefault="001865D0" w:rsidP="001865D0">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1865D0">
              <w:rPr>
                <w:rFonts w:ascii="Nirmala UI" w:hAnsi="Nirmala UI" w:cs="Nirmala UI"/>
                <w:b/>
                <w:sz w:val="18"/>
                <w:szCs w:val="18"/>
                <w:lang w:val="es-ES"/>
              </w:rPr>
              <w:t>Agregánse</w:t>
            </w:r>
            <w:proofErr w:type="spellEnd"/>
            <w:r w:rsidRPr="001865D0">
              <w:rPr>
                <w:rFonts w:ascii="Nirmala UI" w:hAnsi="Nirmala UI" w:cs="Nirmala UI"/>
                <w:b/>
                <w:sz w:val="18"/>
                <w:szCs w:val="18"/>
                <w:lang w:val="es-ES"/>
              </w:rPr>
              <w:t xml:space="preserve"> en el nuevo</w:t>
            </w:r>
            <w:r>
              <w:rPr>
                <w:rFonts w:ascii="Nirmala UI" w:hAnsi="Nirmala UI" w:cs="Nirmala UI"/>
                <w:b/>
                <w:sz w:val="18"/>
                <w:szCs w:val="18"/>
                <w:lang w:val="es-ES"/>
              </w:rPr>
              <w:t xml:space="preserve"> </w:t>
            </w:r>
            <w:r>
              <w:rPr>
                <w:rFonts w:ascii="Nirmala UI" w:hAnsi="Nirmala UI" w:cs="Nirmala UI"/>
                <w:b/>
                <w:i/>
                <w:sz w:val="18"/>
                <w:szCs w:val="18"/>
                <w:lang w:val="es-ES"/>
              </w:rPr>
              <w:t xml:space="preserve">“CAPÍTULO 8 </w:t>
            </w:r>
            <w:r w:rsidRPr="001865D0">
              <w:rPr>
                <w:rFonts w:ascii="Nirmala UI" w:hAnsi="Nirmala UI" w:cs="Nirmala UI"/>
                <w:b/>
                <w:i/>
                <w:sz w:val="18"/>
                <w:szCs w:val="18"/>
                <w:lang w:val="es-ES"/>
              </w:rPr>
              <w:t>DE LOS PLANES DE INVERSIONES EN INFRAESTRUCTURA DE MOVILIDAD Y ESPACIO PÚBLICO</w:t>
            </w:r>
            <w:r w:rsidRPr="001865D0">
              <w:rPr>
                <w:rFonts w:ascii="Nirmala UI" w:hAnsi="Nirmala UI" w:cs="Nirmala UI"/>
                <w:b/>
                <w:sz w:val="18"/>
                <w:szCs w:val="18"/>
                <w:lang w:val="es-ES"/>
              </w:rPr>
              <w:t>”</w:t>
            </w:r>
            <w:r>
              <w:rPr>
                <w:rFonts w:ascii="Nirmala UI" w:hAnsi="Nirmala UI" w:cs="Nirmala UI"/>
                <w:b/>
                <w:sz w:val="18"/>
                <w:szCs w:val="18"/>
                <w:lang w:val="es-ES"/>
              </w:rPr>
              <w:t>, los siguientes artículos:</w:t>
            </w:r>
          </w:p>
          <w:p w14:paraId="60A5571C" w14:textId="77777777" w:rsidR="001865D0" w:rsidRPr="007A2634" w:rsidRDefault="001865D0" w:rsidP="003B1A1A">
            <w:pPr>
              <w:pStyle w:val="ListParagraph"/>
              <w:ind w:left="360" w:right="22"/>
              <w:jc w:val="both"/>
              <w:rPr>
                <w:rFonts w:ascii="Nirmala UI" w:hAnsi="Nirmala UI" w:cs="Nirmala UI"/>
                <w:b/>
                <w:sz w:val="18"/>
                <w:szCs w:val="18"/>
                <w:lang w:val="es-ES"/>
              </w:rPr>
            </w:pPr>
          </w:p>
        </w:tc>
      </w:tr>
      <w:tr w:rsidR="003B1A1A" w:rsidRPr="005E69D6" w14:paraId="37C26071" w14:textId="77777777" w:rsidTr="0063627E">
        <w:tc>
          <w:tcPr>
            <w:tcW w:w="6522" w:type="dxa"/>
          </w:tcPr>
          <w:p w14:paraId="55E1BAF0" w14:textId="77777777" w:rsidR="003B1A1A" w:rsidRPr="00C04FB3" w:rsidRDefault="003B1A1A" w:rsidP="00C072B0">
            <w:pPr>
              <w:shd w:val="clear" w:color="auto" w:fill="FFFFFF" w:themeFill="background1"/>
              <w:tabs>
                <w:tab w:val="left" w:pos="2552"/>
              </w:tabs>
              <w:ind w:right="22"/>
              <w:jc w:val="both"/>
              <w:rPr>
                <w:rFonts w:ascii="Nirmala UI" w:hAnsi="Nirmala UI" w:cs="Nirmala UI"/>
                <w:b/>
                <w:sz w:val="18"/>
                <w:szCs w:val="18"/>
                <w:lang w:val="es-CL"/>
              </w:rPr>
            </w:pPr>
          </w:p>
        </w:tc>
        <w:tc>
          <w:tcPr>
            <w:tcW w:w="7228" w:type="dxa"/>
          </w:tcPr>
          <w:p w14:paraId="4FCD7DA0" w14:textId="77777777" w:rsidR="0058666B" w:rsidRDefault="0058666B" w:rsidP="003B1A1A">
            <w:pPr>
              <w:jc w:val="both"/>
              <w:rPr>
                <w:rFonts w:ascii="Nirmala UI" w:hAnsi="Nirmala UI" w:cs="Nirmala UI"/>
                <w:b/>
                <w:i/>
                <w:sz w:val="18"/>
                <w:szCs w:val="18"/>
              </w:rPr>
            </w:pPr>
          </w:p>
          <w:p w14:paraId="1959474F" w14:textId="77777777" w:rsidR="003B1A1A" w:rsidRPr="00F134EC" w:rsidRDefault="00F134EC" w:rsidP="003B1A1A">
            <w:pPr>
              <w:jc w:val="both"/>
              <w:rPr>
                <w:rFonts w:ascii="Nirmala UI" w:hAnsi="Nirmala UI" w:cs="Nirmala UI"/>
                <w:i/>
                <w:sz w:val="18"/>
                <w:szCs w:val="18"/>
              </w:rPr>
            </w:pPr>
            <w:r>
              <w:rPr>
                <w:rFonts w:ascii="Nirmala UI" w:hAnsi="Nirmala UI" w:cs="Nirmala UI"/>
                <w:b/>
                <w:i/>
                <w:sz w:val="18"/>
                <w:szCs w:val="18"/>
              </w:rPr>
              <w:t>“</w:t>
            </w:r>
            <w:r w:rsidR="003B1A1A" w:rsidRPr="00F134EC">
              <w:rPr>
                <w:rFonts w:ascii="Nirmala UI" w:hAnsi="Nirmala UI" w:cs="Nirmala UI"/>
                <w:b/>
                <w:i/>
                <w:sz w:val="18"/>
                <w:szCs w:val="18"/>
              </w:rPr>
              <w:t xml:space="preserve">Artículo 2.8.1. </w:t>
            </w:r>
            <w:r w:rsidR="003B1A1A" w:rsidRPr="00F134EC">
              <w:rPr>
                <w:rFonts w:ascii="Nirmala UI" w:hAnsi="Nirmala UI" w:cs="Nirmala UI"/>
                <w:b/>
                <w:i/>
                <w:sz w:val="18"/>
                <w:szCs w:val="18"/>
                <w:u w:val="single"/>
              </w:rPr>
              <w:t>De los Planes Comunales de Inversiones en Infraestructura de Movilidad y Espacio Público</w:t>
            </w:r>
            <w:r w:rsidR="003B1A1A" w:rsidRPr="00F134EC">
              <w:rPr>
                <w:rFonts w:ascii="Nirmala UI" w:hAnsi="Nirmala UI" w:cs="Nirmala UI"/>
                <w:b/>
                <w:i/>
                <w:sz w:val="18"/>
                <w:szCs w:val="18"/>
              </w:rPr>
              <w:t>.</w:t>
            </w:r>
            <w:r w:rsidR="003B1A1A" w:rsidRPr="00F134EC">
              <w:rPr>
                <w:rFonts w:ascii="Nirmala UI" w:hAnsi="Nirmala UI" w:cs="Nirmala UI"/>
                <w:i/>
                <w:sz w:val="18"/>
                <w:szCs w:val="18"/>
              </w:rPr>
              <w:t xml:space="preserve"> Cada municipio </w:t>
            </w:r>
            <w:r w:rsidR="006C402D">
              <w:rPr>
                <w:rFonts w:ascii="Nirmala UI" w:hAnsi="Nirmala UI" w:cs="Nirmala UI"/>
                <w:i/>
                <w:sz w:val="18"/>
                <w:szCs w:val="18"/>
              </w:rPr>
              <w:t xml:space="preserve">de conformidad al artículo 176 de la Ley General de Urbanismo y Construcciones, </w:t>
            </w:r>
            <w:r w:rsidR="003B1A1A" w:rsidRPr="00F134EC">
              <w:rPr>
                <w:rFonts w:ascii="Nirmala UI" w:hAnsi="Nirmala UI" w:cs="Nirmala UI"/>
                <w:i/>
                <w:sz w:val="18"/>
                <w:szCs w:val="18"/>
              </w:rPr>
              <w:t>deberá elaborar un plan comunal de inversiones en infraestructura de movilidad y espacio público, con los siguientes contenidos:</w:t>
            </w:r>
          </w:p>
          <w:p w14:paraId="11114F8F" w14:textId="77777777" w:rsidR="003B1A1A" w:rsidRPr="00F134EC" w:rsidRDefault="003B1A1A" w:rsidP="003B1A1A">
            <w:pPr>
              <w:jc w:val="both"/>
              <w:rPr>
                <w:rFonts w:ascii="Nirmala UI" w:hAnsi="Nirmala UI" w:cs="Nirmala UI"/>
                <w:i/>
                <w:sz w:val="18"/>
                <w:szCs w:val="18"/>
              </w:rPr>
            </w:pPr>
          </w:p>
          <w:p w14:paraId="6025DAB8" w14:textId="77777777" w:rsidR="003B1A1A" w:rsidRPr="00F134EC" w:rsidRDefault="003B1A1A" w:rsidP="003B1A1A">
            <w:pPr>
              <w:pStyle w:val="ListParagraph"/>
              <w:numPr>
                <w:ilvl w:val="0"/>
                <w:numId w:val="22"/>
              </w:numPr>
              <w:jc w:val="both"/>
              <w:rPr>
                <w:rFonts w:ascii="Nirmala UI" w:hAnsi="Nirmala UI" w:cs="Nirmala UI"/>
                <w:i/>
                <w:sz w:val="18"/>
                <w:szCs w:val="18"/>
              </w:rPr>
            </w:pPr>
            <w:r w:rsidRPr="00F134EC">
              <w:rPr>
                <w:rFonts w:ascii="Nirmala UI" w:hAnsi="Nirmala UI" w:cs="Nirmala UI"/>
                <w:b/>
                <w:i/>
                <w:sz w:val="18"/>
                <w:szCs w:val="18"/>
              </w:rPr>
              <w:t>Memoria</w:t>
            </w:r>
            <w:r w:rsidRPr="00F134EC">
              <w:rPr>
                <w:rFonts w:ascii="Nirmala UI" w:hAnsi="Nirmala UI" w:cs="Nirmala UI"/>
                <w:i/>
                <w:sz w:val="18"/>
                <w:szCs w:val="18"/>
              </w:rPr>
              <w:t xml:space="preserve">, que contendrá una cartera de proyectos, obras y medidas incluidas en los instrumentos de planificación territorial existentes o asociadas a éstos, debidamente priorizadas, dirigidas a mejorar sus condiciones de conectividad, accesibilidad, operación y movilidad, así como la calidad de sus espacios públicos y la cohesión social y sustentabilidad urbana, referidas a áreas verdes, veredas y circulaciones peatonales, pasos para peatones, calzadas, </w:t>
            </w:r>
            <w:proofErr w:type="spellStart"/>
            <w:r w:rsidRPr="00F134EC">
              <w:rPr>
                <w:rFonts w:ascii="Nirmala UI" w:hAnsi="Nirmala UI" w:cs="Nirmala UI"/>
                <w:i/>
                <w:sz w:val="18"/>
                <w:szCs w:val="18"/>
              </w:rPr>
              <w:t>ciclovías</w:t>
            </w:r>
            <w:proofErr w:type="spellEnd"/>
            <w:r w:rsidRPr="00F134EC">
              <w:rPr>
                <w:rFonts w:ascii="Nirmala UI" w:hAnsi="Nirmala UI" w:cs="Nirmala UI"/>
                <w:i/>
                <w:sz w:val="18"/>
                <w:szCs w:val="18"/>
              </w:rPr>
              <w:t xml:space="preserve">, </w:t>
            </w:r>
            <w:r w:rsidR="00FA608B">
              <w:rPr>
                <w:rFonts w:ascii="Nirmala UI" w:hAnsi="Nirmala UI" w:cs="Nirmala UI"/>
                <w:i/>
                <w:sz w:val="18"/>
                <w:szCs w:val="18"/>
              </w:rPr>
              <w:t xml:space="preserve">estacionamientos públicos, </w:t>
            </w:r>
            <w:r w:rsidRPr="00F134EC">
              <w:rPr>
                <w:rFonts w:ascii="Nirmala UI" w:hAnsi="Nirmala UI" w:cs="Nirmala UI"/>
                <w:i/>
                <w:sz w:val="18"/>
                <w:szCs w:val="18"/>
              </w:rPr>
              <w:t>áreas de juegos infantiles, baños públicos, mobiliario urbano tales como bancos o escaños, basureros o contenedores de basura.</w:t>
            </w:r>
          </w:p>
          <w:p w14:paraId="2744A068" w14:textId="77777777" w:rsidR="003B1A1A" w:rsidRPr="00F134EC" w:rsidRDefault="003B1A1A" w:rsidP="003B1A1A">
            <w:pPr>
              <w:pStyle w:val="ListParagraph"/>
              <w:jc w:val="both"/>
              <w:rPr>
                <w:rFonts w:ascii="Nirmala UI" w:hAnsi="Nirmala UI" w:cs="Nirmala UI"/>
                <w:b/>
                <w:i/>
                <w:sz w:val="18"/>
                <w:szCs w:val="18"/>
              </w:rPr>
            </w:pPr>
          </w:p>
          <w:p w14:paraId="0ECA8E46" w14:textId="77777777" w:rsidR="003B1A1A" w:rsidRPr="00F134EC" w:rsidRDefault="003B1A1A" w:rsidP="003B1A1A">
            <w:pPr>
              <w:pStyle w:val="ListParagraph"/>
              <w:jc w:val="both"/>
              <w:rPr>
                <w:rFonts w:ascii="Nirmala UI" w:hAnsi="Nirmala UI" w:cs="Nirmala UI"/>
                <w:i/>
                <w:sz w:val="18"/>
                <w:szCs w:val="18"/>
              </w:rPr>
            </w:pPr>
            <w:r w:rsidRPr="00F134EC">
              <w:rPr>
                <w:rFonts w:ascii="Nirmala UI" w:hAnsi="Nirmala UI" w:cs="Nirmala UI"/>
                <w:i/>
                <w:sz w:val="18"/>
                <w:szCs w:val="18"/>
              </w:rPr>
              <w:t xml:space="preserve">Se indicará, asimismo, en la memoria los tramos y descripción de los proyectos, obras y medidas considerados en el plan de inversiones y la identificación de </w:t>
            </w:r>
            <w:r w:rsidRPr="00F134EC">
              <w:rPr>
                <w:rFonts w:ascii="Nirmala UI" w:hAnsi="Nirmala UI" w:cs="Nirmala UI"/>
                <w:i/>
                <w:sz w:val="18"/>
                <w:szCs w:val="18"/>
              </w:rPr>
              <w:lastRenderedPageBreak/>
              <w:t xml:space="preserve">los que requerirán de expropiaciones que deban </w:t>
            </w:r>
            <w:r w:rsidR="00586CC8">
              <w:rPr>
                <w:rFonts w:ascii="Nirmala UI" w:hAnsi="Nirmala UI" w:cs="Nirmala UI"/>
                <w:i/>
                <w:sz w:val="18"/>
                <w:szCs w:val="18"/>
              </w:rPr>
              <w:t>realiz</w:t>
            </w:r>
            <w:r w:rsidRPr="00F134EC">
              <w:rPr>
                <w:rFonts w:ascii="Nirmala UI" w:hAnsi="Nirmala UI" w:cs="Nirmala UI"/>
                <w:i/>
                <w:sz w:val="18"/>
                <w:szCs w:val="18"/>
              </w:rPr>
              <w:t>ar los organismos públicos para su materialización.</w:t>
            </w:r>
          </w:p>
          <w:p w14:paraId="0BC0DAC4" w14:textId="77777777" w:rsidR="003B1A1A" w:rsidRPr="00F134EC" w:rsidRDefault="003B1A1A" w:rsidP="003B1A1A">
            <w:pPr>
              <w:pStyle w:val="ListParagraph"/>
              <w:jc w:val="both"/>
              <w:rPr>
                <w:rFonts w:ascii="Nirmala UI" w:hAnsi="Nirmala UI" w:cs="Nirmala UI"/>
                <w:i/>
                <w:sz w:val="18"/>
                <w:szCs w:val="18"/>
              </w:rPr>
            </w:pPr>
          </w:p>
          <w:p w14:paraId="009541B0" w14:textId="77777777" w:rsidR="003B1A1A" w:rsidRPr="00F134EC" w:rsidRDefault="003B1A1A" w:rsidP="003B1A1A">
            <w:pPr>
              <w:pStyle w:val="ListParagraph"/>
              <w:numPr>
                <w:ilvl w:val="0"/>
                <w:numId w:val="22"/>
              </w:numPr>
              <w:jc w:val="both"/>
              <w:rPr>
                <w:rFonts w:ascii="Nirmala UI" w:hAnsi="Nirmala UI" w:cs="Nirmala UI"/>
                <w:i/>
                <w:sz w:val="18"/>
                <w:szCs w:val="18"/>
              </w:rPr>
            </w:pPr>
            <w:r w:rsidRPr="00F134EC">
              <w:rPr>
                <w:rFonts w:ascii="Nirmala UI" w:hAnsi="Nirmala UI" w:cs="Nirmala UI"/>
                <w:b/>
                <w:i/>
                <w:sz w:val="18"/>
                <w:szCs w:val="18"/>
                <w:lang w:val="es-CL"/>
              </w:rPr>
              <w:t xml:space="preserve">Plano, </w:t>
            </w:r>
            <w:r w:rsidRPr="00F134EC">
              <w:rPr>
                <w:rFonts w:ascii="Nirmala UI" w:hAnsi="Nirmala UI" w:cs="Nirmala UI"/>
                <w:i/>
                <w:sz w:val="18"/>
                <w:szCs w:val="18"/>
                <w:lang w:val="es-CL"/>
              </w:rPr>
              <w:t xml:space="preserve">que grafiquen con precisión los </w:t>
            </w:r>
            <w:r w:rsidRPr="00F134EC">
              <w:rPr>
                <w:rFonts w:ascii="Nirmala UI" w:hAnsi="Nirmala UI" w:cs="Nirmala UI"/>
                <w:i/>
                <w:sz w:val="18"/>
                <w:szCs w:val="18"/>
              </w:rPr>
              <w:t xml:space="preserve">proyectos, obras y medidas considerados en la memoria, así como diferenciar cuando se emplazan en  </w:t>
            </w:r>
            <w:r w:rsidRPr="00F134EC">
              <w:rPr>
                <w:rFonts w:ascii="Nirmala UI" w:hAnsi="Nirmala UI" w:cs="Nirmala UI"/>
                <w:i/>
                <w:sz w:val="18"/>
                <w:szCs w:val="18"/>
                <w:lang w:val="es-ES"/>
              </w:rPr>
              <w:t xml:space="preserve">espacios públicos existentes o cuando éstos se encuentran en áreas afectas a </w:t>
            </w:r>
            <w:r w:rsidR="00B300AE">
              <w:rPr>
                <w:rFonts w:ascii="Nirmala UI" w:hAnsi="Nirmala UI" w:cs="Nirmala UI"/>
                <w:i/>
                <w:sz w:val="18"/>
                <w:szCs w:val="18"/>
                <w:lang w:val="es-ES"/>
              </w:rPr>
              <w:t xml:space="preserve">declaratoria de </w:t>
            </w:r>
            <w:r w:rsidRPr="00F134EC">
              <w:rPr>
                <w:rFonts w:ascii="Nirmala UI" w:hAnsi="Nirmala UI" w:cs="Nirmala UI"/>
                <w:i/>
                <w:sz w:val="18"/>
                <w:szCs w:val="18"/>
                <w:lang w:val="es-ES"/>
              </w:rPr>
              <w:t>utilidad pública.</w:t>
            </w:r>
          </w:p>
          <w:p w14:paraId="79059E0D" w14:textId="77777777" w:rsidR="003B1A1A" w:rsidRPr="00F134EC" w:rsidRDefault="003B1A1A" w:rsidP="003B1A1A">
            <w:pPr>
              <w:jc w:val="both"/>
              <w:rPr>
                <w:rFonts w:ascii="Nirmala UI" w:hAnsi="Nirmala UI" w:cs="Nirmala UI"/>
                <w:i/>
                <w:sz w:val="18"/>
                <w:szCs w:val="18"/>
              </w:rPr>
            </w:pPr>
          </w:p>
          <w:p w14:paraId="678D63DD" w14:textId="77777777" w:rsidR="003B1A1A" w:rsidRPr="00F134EC" w:rsidRDefault="003B1A1A" w:rsidP="003B1A1A">
            <w:pPr>
              <w:ind w:firstLine="460"/>
              <w:jc w:val="both"/>
              <w:rPr>
                <w:rFonts w:ascii="Nirmala UI" w:hAnsi="Nirmala UI" w:cs="Nirmala UI"/>
                <w:i/>
                <w:sz w:val="18"/>
                <w:szCs w:val="18"/>
              </w:rPr>
            </w:pPr>
            <w:r w:rsidRPr="00F134EC">
              <w:rPr>
                <w:rFonts w:ascii="Nirmala UI" w:hAnsi="Nirmala UI" w:cs="Nirmala UI"/>
                <w:i/>
                <w:sz w:val="18"/>
                <w:szCs w:val="18"/>
              </w:rPr>
              <w:t>Para estos efectos, el municipio contará con la asistencia técnica de las Secretarías Regionales Ministeriales de Vivienda y Urbanismo y de Transportes y Telecomunicaciones, y del Programa de Vialidad y Transporte Urbano del Ministerio de Transportes y Telecomunicaciones. Asimismo, las municipalidades podrán solicitar al Gobierno Regional la elaboración de estos planes o también incluirlos en la formulación o actualización del plan comunal de desarrollo a que se refiere el artículo 6 de la ley N° 18.695, Orgánica Constitucional de Municipalidades.</w:t>
            </w:r>
          </w:p>
          <w:p w14:paraId="363D0681" w14:textId="77777777" w:rsidR="003B1A1A" w:rsidRPr="00F134EC" w:rsidRDefault="003B1A1A" w:rsidP="003B1A1A">
            <w:pPr>
              <w:ind w:firstLine="460"/>
              <w:jc w:val="both"/>
              <w:rPr>
                <w:rFonts w:ascii="Nirmala UI" w:hAnsi="Nirmala UI" w:cs="Nirmala UI"/>
                <w:i/>
                <w:sz w:val="18"/>
                <w:szCs w:val="18"/>
              </w:rPr>
            </w:pPr>
          </w:p>
          <w:p w14:paraId="5E2F47F2" w14:textId="77777777" w:rsidR="003B1A1A" w:rsidRPr="00F134EC" w:rsidRDefault="003B1A1A" w:rsidP="003B1A1A">
            <w:pPr>
              <w:tabs>
                <w:tab w:val="left" w:pos="2552"/>
              </w:tabs>
              <w:ind w:right="22" w:firstLine="460"/>
              <w:jc w:val="both"/>
              <w:rPr>
                <w:rFonts w:ascii="Nirmala UI" w:hAnsi="Nirmala UI" w:cs="Nirmala UI"/>
                <w:i/>
                <w:sz w:val="18"/>
                <w:szCs w:val="18"/>
              </w:rPr>
            </w:pPr>
            <w:r w:rsidRPr="00F134EC">
              <w:rPr>
                <w:rFonts w:ascii="Nirmala UI" w:hAnsi="Nirmala UI" w:cs="Nirmala UI"/>
                <w:i/>
                <w:sz w:val="18"/>
                <w:szCs w:val="18"/>
              </w:rPr>
              <w:t xml:space="preserve">El plan comunal de inversiones en infraestructura de movilidad y espacio público, se aprobará conforme a lo establecido en el artículo 176 de la Ley General de Urbanismo y Construcciones. </w:t>
            </w:r>
          </w:p>
          <w:p w14:paraId="56E7FAE2" w14:textId="77777777" w:rsidR="003B1A1A" w:rsidRPr="00F134EC" w:rsidRDefault="003B1A1A" w:rsidP="003B1A1A">
            <w:pPr>
              <w:ind w:firstLine="460"/>
              <w:jc w:val="both"/>
              <w:rPr>
                <w:rFonts w:ascii="Nirmala UI" w:hAnsi="Nirmala UI" w:cs="Nirmala UI"/>
                <w:i/>
                <w:sz w:val="18"/>
                <w:szCs w:val="18"/>
              </w:rPr>
            </w:pPr>
          </w:p>
          <w:p w14:paraId="1C90A67E" w14:textId="77777777" w:rsidR="003B1A1A" w:rsidRDefault="003B1A1A" w:rsidP="00B755CC">
            <w:pPr>
              <w:ind w:firstLine="460"/>
              <w:jc w:val="both"/>
              <w:rPr>
                <w:rFonts w:ascii="Nirmala UI" w:hAnsi="Nirmala UI" w:cs="Nirmala UI"/>
                <w:b/>
                <w:i/>
                <w:sz w:val="18"/>
                <w:szCs w:val="18"/>
              </w:rPr>
            </w:pPr>
            <w:r w:rsidRPr="00F134EC">
              <w:rPr>
                <w:rFonts w:ascii="Nirmala UI" w:hAnsi="Nirmala UI" w:cs="Nirmala UI"/>
                <w:i/>
                <w:sz w:val="18"/>
                <w:szCs w:val="18"/>
              </w:rPr>
              <w:t>El plan comunal de inversiones en infraestructura de movilidad y espacio público, deberá actualizarse periódicamente en un plazo no mayor a diez años, y cada vez que se apruebe un nuevo instrumento de planificación comunal, siguiendo el mismo procedimiento y contenidos señalado en este artículo.</w:t>
            </w:r>
            <w:r w:rsidRPr="00F134EC">
              <w:rPr>
                <w:rFonts w:ascii="Nirmala UI" w:hAnsi="Nirmala UI" w:cs="Nirmala UI"/>
                <w:b/>
                <w:i/>
                <w:sz w:val="18"/>
                <w:szCs w:val="18"/>
              </w:rPr>
              <w:t xml:space="preserve"> </w:t>
            </w:r>
          </w:p>
          <w:p w14:paraId="744FE2F2" w14:textId="77777777" w:rsidR="006A367A" w:rsidRPr="00B755CC" w:rsidRDefault="006A367A" w:rsidP="00B755CC">
            <w:pPr>
              <w:ind w:firstLine="460"/>
              <w:jc w:val="both"/>
              <w:rPr>
                <w:rFonts w:ascii="Nirmala UI" w:hAnsi="Nirmala UI" w:cs="Nirmala UI"/>
                <w:b/>
                <w:i/>
                <w:sz w:val="18"/>
                <w:szCs w:val="18"/>
              </w:rPr>
            </w:pPr>
          </w:p>
        </w:tc>
      </w:tr>
      <w:tr w:rsidR="003B1A1A" w:rsidRPr="005E69D6" w14:paraId="5A502CDB" w14:textId="77777777" w:rsidTr="0063627E">
        <w:tc>
          <w:tcPr>
            <w:tcW w:w="6522" w:type="dxa"/>
          </w:tcPr>
          <w:p w14:paraId="36FA92B6" w14:textId="77777777" w:rsidR="003B1A1A" w:rsidRPr="00C04FB3" w:rsidRDefault="003B1A1A" w:rsidP="00C072B0">
            <w:pPr>
              <w:shd w:val="clear" w:color="auto" w:fill="FFFFFF" w:themeFill="background1"/>
              <w:tabs>
                <w:tab w:val="left" w:pos="2552"/>
              </w:tabs>
              <w:ind w:right="22"/>
              <w:jc w:val="both"/>
              <w:rPr>
                <w:rFonts w:ascii="Nirmala UI" w:hAnsi="Nirmala UI" w:cs="Nirmala UI"/>
                <w:b/>
                <w:sz w:val="18"/>
                <w:szCs w:val="18"/>
                <w:lang w:val="es-CL"/>
              </w:rPr>
            </w:pPr>
          </w:p>
        </w:tc>
        <w:tc>
          <w:tcPr>
            <w:tcW w:w="7228" w:type="dxa"/>
          </w:tcPr>
          <w:p w14:paraId="45DB2AC8" w14:textId="77777777" w:rsidR="0058666B" w:rsidRDefault="0058666B" w:rsidP="003B1A1A">
            <w:pPr>
              <w:jc w:val="both"/>
              <w:rPr>
                <w:rFonts w:ascii="Nirmala UI" w:hAnsi="Nirmala UI" w:cs="Nirmala UI"/>
                <w:b/>
                <w:i/>
                <w:sz w:val="18"/>
                <w:szCs w:val="18"/>
              </w:rPr>
            </w:pPr>
          </w:p>
          <w:p w14:paraId="04050C42" w14:textId="77777777" w:rsidR="003B1A1A" w:rsidRPr="00F241AC" w:rsidRDefault="003B1A1A" w:rsidP="003B1A1A">
            <w:pPr>
              <w:jc w:val="both"/>
              <w:rPr>
                <w:rFonts w:ascii="Nirmala UI" w:hAnsi="Nirmala UI" w:cs="Nirmala UI"/>
                <w:i/>
                <w:sz w:val="18"/>
                <w:szCs w:val="18"/>
              </w:rPr>
            </w:pPr>
            <w:r w:rsidRPr="00F241AC">
              <w:rPr>
                <w:rFonts w:ascii="Nirmala UI" w:hAnsi="Nirmala UI" w:cs="Nirmala UI"/>
                <w:b/>
                <w:i/>
                <w:sz w:val="18"/>
                <w:szCs w:val="18"/>
              </w:rPr>
              <w:t xml:space="preserve">Artículo 2.8.2. </w:t>
            </w:r>
            <w:r w:rsidRPr="00F241AC">
              <w:rPr>
                <w:rFonts w:ascii="Nirmala UI" w:hAnsi="Nirmala UI" w:cs="Nirmala UI"/>
                <w:b/>
                <w:i/>
                <w:sz w:val="18"/>
                <w:szCs w:val="18"/>
                <w:u w:val="single"/>
              </w:rPr>
              <w:t>De los Planes Intercomunales de Inversiones en Infraestructura de Movilidad y Espacio Público</w:t>
            </w:r>
            <w:r w:rsidRPr="00F241AC">
              <w:rPr>
                <w:rFonts w:ascii="Nirmala UI" w:hAnsi="Nirmala UI" w:cs="Nirmala UI"/>
                <w:b/>
                <w:i/>
                <w:sz w:val="18"/>
                <w:szCs w:val="18"/>
              </w:rPr>
              <w:t xml:space="preserve">. </w:t>
            </w:r>
            <w:r w:rsidRPr="00F241AC">
              <w:rPr>
                <w:rFonts w:ascii="Nirmala UI" w:hAnsi="Nirmala UI" w:cs="Nirmala UI"/>
                <w:i/>
                <w:sz w:val="18"/>
                <w:szCs w:val="18"/>
              </w:rPr>
              <w:t>En las áreas metropolitanas o que estén incluidas en un plan regulad</w:t>
            </w:r>
            <w:r w:rsidR="00561BD2">
              <w:rPr>
                <w:rFonts w:ascii="Nirmala UI" w:hAnsi="Nirmala UI" w:cs="Nirmala UI"/>
                <w:i/>
                <w:sz w:val="18"/>
                <w:szCs w:val="18"/>
              </w:rPr>
              <w:t xml:space="preserve">or metropolitano o intercomunal, </w:t>
            </w:r>
            <w:r w:rsidRPr="00F241AC">
              <w:rPr>
                <w:rFonts w:ascii="Nirmala UI" w:hAnsi="Nirmala UI" w:cs="Nirmala UI"/>
                <w:i/>
                <w:sz w:val="18"/>
                <w:szCs w:val="18"/>
              </w:rPr>
              <w:t>las Secretarías Regionales Ministeriales de Vivienda y Urbanismo y de Transportes y Telecomunicaciones, con consulta a las municipalidades respectivas, elaborarán un proyecto de plan intercomunal de inversiones en infraestructura de movilidad y espacio público</w:t>
            </w:r>
            <w:r w:rsidR="0085104C">
              <w:rPr>
                <w:rFonts w:ascii="Nirmala UI" w:hAnsi="Nirmala UI" w:cs="Nirmala UI"/>
                <w:i/>
                <w:sz w:val="18"/>
                <w:szCs w:val="18"/>
              </w:rPr>
              <w:t>, que tendrá los siguientes contenidos</w:t>
            </w:r>
            <w:r w:rsidRPr="00F241AC">
              <w:rPr>
                <w:rFonts w:ascii="Nirmala UI" w:hAnsi="Nirmala UI" w:cs="Nirmala UI"/>
                <w:i/>
                <w:sz w:val="18"/>
                <w:szCs w:val="18"/>
              </w:rPr>
              <w:t xml:space="preserve">: </w:t>
            </w:r>
          </w:p>
          <w:p w14:paraId="50B3EC09" w14:textId="77777777" w:rsidR="003B1A1A" w:rsidRPr="00F241AC" w:rsidRDefault="003B1A1A" w:rsidP="003B1A1A">
            <w:pPr>
              <w:jc w:val="both"/>
              <w:rPr>
                <w:rFonts w:ascii="Nirmala UI" w:hAnsi="Nirmala UI" w:cs="Nirmala UI"/>
                <w:i/>
                <w:sz w:val="18"/>
                <w:szCs w:val="18"/>
              </w:rPr>
            </w:pPr>
          </w:p>
          <w:p w14:paraId="2172E79E" w14:textId="77777777" w:rsidR="003B1A1A" w:rsidRPr="00F241AC" w:rsidRDefault="003B1A1A" w:rsidP="003B1A1A">
            <w:pPr>
              <w:pStyle w:val="ListParagraph"/>
              <w:numPr>
                <w:ilvl w:val="0"/>
                <w:numId w:val="24"/>
              </w:numPr>
              <w:jc w:val="both"/>
              <w:rPr>
                <w:rFonts w:ascii="Nirmala UI" w:hAnsi="Nirmala UI" w:cs="Nirmala UI"/>
                <w:i/>
                <w:sz w:val="18"/>
                <w:szCs w:val="18"/>
              </w:rPr>
            </w:pPr>
            <w:r w:rsidRPr="00F241AC">
              <w:rPr>
                <w:rFonts w:ascii="Nirmala UI" w:hAnsi="Nirmala UI" w:cs="Nirmala UI"/>
                <w:b/>
                <w:i/>
                <w:sz w:val="18"/>
                <w:szCs w:val="18"/>
              </w:rPr>
              <w:t>Memoria</w:t>
            </w:r>
            <w:r w:rsidRPr="00F241AC">
              <w:rPr>
                <w:rFonts w:ascii="Nirmala UI" w:hAnsi="Nirmala UI" w:cs="Nirmala UI"/>
                <w:i/>
                <w:sz w:val="18"/>
                <w:szCs w:val="18"/>
              </w:rPr>
              <w:t xml:space="preserve">, que contendrá una cartera de proyectos, obras y medidas incluidas en los instrumentos de planificación de nivel intercomunal o asociadas a éstos, debidamente priorizadas, dirigidas a mejorar sus condiciones de conectividad, accesibilidad, operación y movilidad, así como la calidad de sus espacios </w:t>
            </w:r>
            <w:r w:rsidRPr="00F241AC">
              <w:rPr>
                <w:rFonts w:ascii="Nirmala UI" w:hAnsi="Nirmala UI" w:cs="Nirmala UI"/>
                <w:i/>
                <w:sz w:val="18"/>
                <w:szCs w:val="18"/>
              </w:rPr>
              <w:lastRenderedPageBreak/>
              <w:t xml:space="preserve">públicos y la cohesión social y sustentabilidad urbana referidas a áreas verdes, veredas y circulaciones peatonales, pasos para peatones, calzadas, </w:t>
            </w:r>
            <w:r w:rsidR="00FA608B" w:rsidRPr="00FA608B">
              <w:rPr>
                <w:rFonts w:ascii="Nirmala UI" w:hAnsi="Nirmala UI" w:cs="Nirmala UI"/>
                <w:i/>
                <w:sz w:val="18"/>
                <w:szCs w:val="18"/>
              </w:rPr>
              <w:t>estacionamientos públicos</w:t>
            </w:r>
            <w:r w:rsidR="00FA608B">
              <w:rPr>
                <w:rFonts w:ascii="Nirmala UI" w:hAnsi="Nirmala UI" w:cs="Nirmala UI"/>
                <w:i/>
                <w:sz w:val="18"/>
                <w:szCs w:val="18"/>
              </w:rPr>
              <w:t xml:space="preserve">, </w:t>
            </w:r>
            <w:proofErr w:type="spellStart"/>
            <w:r w:rsidRPr="00F241AC">
              <w:rPr>
                <w:rFonts w:ascii="Nirmala UI" w:hAnsi="Nirmala UI" w:cs="Nirmala UI"/>
                <w:i/>
                <w:sz w:val="18"/>
                <w:szCs w:val="18"/>
              </w:rPr>
              <w:t>ciclovías</w:t>
            </w:r>
            <w:proofErr w:type="spellEnd"/>
            <w:r w:rsidRPr="00F241AC">
              <w:rPr>
                <w:rFonts w:ascii="Nirmala UI" w:hAnsi="Nirmala UI" w:cs="Nirmala UI"/>
                <w:i/>
                <w:sz w:val="18"/>
                <w:szCs w:val="18"/>
              </w:rPr>
              <w:t xml:space="preserve">, áreas de juegos infantiles, baños públicos, mobiliario urbano tales como bancos o escaños, basureros o contenedores de basura. </w:t>
            </w:r>
          </w:p>
          <w:p w14:paraId="502C63C7" w14:textId="77777777" w:rsidR="003B1A1A" w:rsidRPr="00F241AC" w:rsidRDefault="003B1A1A" w:rsidP="003B1A1A">
            <w:pPr>
              <w:pStyle w:val="ListParagraph"/>
              <w:jc w:val="both"/>
              <w:rPr>
                <w:rFonts w:ascii="Nirmala UI" w:hAnsi="Nirmala UI" w:cs="Nirmala UI"/>
                <w:b/>
                <w:i/>
                <w:sz w:val="18"/>
                <w:szCs w:val="18"/>
              </w:rPr>
            </w:pPr>
          </w:p>
          <w:p w14:paraId="51FC98CB" w14:textId="77777777" w:rsidR="003B1A1A" w:rsidRPr="00F241AC" w:rsidRDefault="003B1A1A" w:rsidP="003B1A1A">
            <w:pPr>
              <w:pStyle w:val="ListParagraph"/>
              <w:jc w:val="both"/>
              <w:rPr>
                <w:rFonts w:ascii="Nirmala UI" w:hAnsi="Nirmala UI" w:cs="Nirmala UI"/>
                <w:i/>
                <w:sz w:val="18"/>
                <w:szCs w:val="18"/>
              </w:rPr>
            </w:pPr>
            <w:r w:rsidRPr="00F241AC">
              <w:rPr>
                <w:rFonts w:ascii="Nirmala UI" w:hAnsi="Nirmala UI" w:cs="Nirmala UI"/>
                <w:i/>
                <w:sz w:val="18"/>
                <w:szCs w:val="18"/>
              </w:rPr>
              <w:t xml:space="preserve">Se indicará, asimismo, en la memoria los tramos y descripción de los proyectos, obras y medidas considerados en el plan de inversiones y la identificación de los que requerirán de expropiaciones que deban </w:t>
            </w:r>
            <w:r w:rsidR="0085104C">
              <w:rPr>
                <w:rFonts w:ascii="Nirmala UI" w:hAnsi="Nirmala UI" w:cs="Nirmala UI"/>
                <w:i/>
                <w:sz w:val="18"/>
                <w:szCs w:val="18"/>
              </w:rPr>
              <w:t>realizar</w:t>
            </w:r>
            <w:r w:rsidRPr="00F241AC">
              <w:rPr>
                <w:rFonts w:ascii="Nirmala UI" w:hAnsi="Nirmala UI" w:cs="Nirmala UI"/>
                <w:i/>
                <w:sz w:val="18"/>
                <w:szCs w:val="18"/>
              </w:rPr>
              <w:t xml:space="preserve"> los organismos públicos para su materialización.</w:t>
            </w:r>
          </w:p>
          <w:p w14:paraId="627E72DE" w14:textId="77777777" w:rsidR="003B1A1A" w:rsidRPr="00F241AC" w:rsidRDefault="003B1A1A" w:rsidP="003B1A1A">
            <w:pPr>
              <w:pStyle w:val="ListParagraph"/>
              <w:jc w:val="both"/>
              <w:rPr>
                <w:rFonts w:ascii="Nirmala UI" w:hAnsi="Nirmala UI" w:cs="Nirmala UI"/>
                <w:i/>
                <w:sz w:val="18"/>
                <w:szCs w:val="18"/>
              </w:rPr>
            </w:pPr>
          </w:p>
          <w:p w14:paraId="2809A7A9" w14:textId="77777777" w:rsidR="003B1A1A" w:rsidRPr="00F241AC" w:rsidRDefault="003B1A1A" w:rsidP="003B1A1A">
            <w:pPr>
              <w:pStyle w:val="ListParagraph"/>
              <w:numPr>
                <w:ilvl w:val="0"/>
                <w:numId w:val="24"/>
              </w:numPr>
              <w:jc w:val="both"/>
              <w:rPr>
                <w:rFonts w:ascii="Nirmala UI" w:hAnsi="Nirmala UI" w:cs="Nirmala UI"/>
                <w:i/>
                <w:sz w:val="18"/>
                <w:szCs w:val="18"/>
              </w:rPr>
            </w:pPr>
            <w:r w:rsidRPr="00F241AC">
              <w:rPr>
                <w:rFonts w:ascii="Nirmala UI" w:hAnsi="Nirmala UI" w:cs="Nirmala UI"/>
                <w:b/>
                <w:i/>
                <w:sz w:val="18"/>
                <w:szCs w:val="18"/>
                <w:lang w:val="es-CL"/>
              </w:rPr>
              <w:t xml:space="preserve">Plano, </w:t>
            </w:r>
            <w:r w:rsidRPr="00F241AC">
              <w:rPr>
                <w:rFonts w:ascii="Nirmala UI" w:hAnsi="Nirmala UI" w:cs="Nirmala UI"/>
                <w:i/>
                <w:sz w:val="18"/>
                <w:szCs w:val="18"/>
                <w:lang w:val="es-CL"/>
              </w:rPr>
              <w:t xml:space="preserve">que grafiquen con precisión los </w:t>
            </w:r>
            <w:r w:rsidRPr="00F241AC">
              <w:rPr>
                <w:rFonts w:ascii="Nirmala UI" w:hAnsi="Nirmala UI" w:cs="Nirmala UI"/>
                <w:i/>
                <w:sz w:val="18"/>
                <w:szCs w:val="18"/>
              </w:rPr>
              <w:t xml:space="preserve">proyectos, obras y medidas considerados en la memoria, así como diferenciar cuando se emplazan en  </w:t>
            </w:r>
            <w:r w:rsidRPr="00F241AC">
              <w:rPr>
                <w:rFonts w:ascii="Nirmala UI" w:hAnsi="Nirmala UI" w:cs="Nirmala UI"/>
                <w:i/>
                <w:sz w:val="18"/>
                <w:szCs w:val="18"/>
                <w:lang w:val="es-ES"/>
              </w:rPr>
              <w:t xml:space="preserve">espacios públicos existentes o cuando éstos se encuentran en áreas afectas a </w:t>
            </w:r>
            <w:r w:rsidR="00F35AC3" w:rsidRPr="00F241AC">
              <w:rPr>
                <w:rFonts w:ascii="Nirmala UI" w:hAnsi="Nirmala UI" w:cs="Nirmala UI"/>
                <w:i/>
                <w:sz w:val="18"/>
                <w:szCs w:val="18"/>
                <w:lang w:val="es-ES"/>
              </w:rPr>
              <w:t>declara</w:t>
            </w:r>
            <w:r w:rsidR="00F35AC3">
              <w:rPr>
                <w:rFonts w:ascii="Nirmala UI" w:hAnsi="Nirmala UI" w:cs="Nirmala UI"/>
                <w:i/>
                <w:sz w:val="18"/>
                <w:szCs w:val="18"/>
                <w:lang w:val="es-ES"/>
              </w:rPr>
              <w:t>toria de</w:t>
            </w:r>
            <w:r w:rsidR="00F35AC3" w:rsidRPr="00F241AC">
              <w:rPr>
                <w:rFonts w:ascii="Nirmala UI" w:hAnsi="Nirmala UI" w:cs="Nirmala UI"/>
                <w:i/>
                <w:sz w:val="18"/>
                <w:szCs w:val="18"/>
                <w:lang w:val="es-ES"/>
              </w:rPr>
              <w:t xml:space="preserve"> </w:t>
            </w:r>
            <w:r w:rsidRPr="00F241AC">
              <w:rPr>
                <w:rFonts w:ascii="Nirmala UI" w:hAnsi="Nirmala UI" w:cs="Nirmala UI"/>
                <w:i/>
                <w:sz w:val="18"/>
                <w:szCs w:val="18"/>
                <w:lang w:val="es-ES"/>
              </w:rPr>
              <w:t>utilidad pública.</w:t>
            </w:r>
          </w:p>
          <w:p w14:paraId="1571BF49" w14:textId="77777777" w:rsidR="003B1A1A" w:rsidRPr="00F241AC" w:rsidRDefault="003B1A1A" w:rsidP="003B1A1A">
            <w:pPr>
              <w:jc w:val="both"/>
              <w:rPr>
                <w:rFonts w:ascii="Nirmala UI" w:hAnsi="Nirmala UI" w:cs="Nirmala UI"/>
                <w:i/>
                <w:sz w:val="18"/>
                <w:szCs w:val="18"/>
              </w:rPr>
            </w:pPr>
          </w:p>
          <w:p w14:paraId="47C41289" w14:textId="77777777" w:rsidR="003B1A1A" w:rsidRPr="00F241AC" w:rsidRDefault="003B1A1A" w:rsidP="003B1A1A">
            <w:pPr>
              <w:ind w:firstLine="884"/>
              <w:jc w:val="both"/>
              <w:rPr>
                <w:rFonts w:ascii="Nirmala UI" w:hAnsi="Nirmala UI" w:cs="Nirmala UI"/>
                <w:i/>
                <w:sz w:val="18"/>
                <w:szCs w:val="18"/>
              </w:rPr>
            </w:pPr>
            <w:r w:rsidRPr="00F241AC">
              <w:rPr>
                <w:rFonts w:ascii="Nirmala UI" w:hAnsi="Nirmala UI" w:cs="Nirmala UI"/>
                <w:i/>
                <w:sz w:val="18"/>
                <w:szCs w:val="18"/>
              </w:rPr>
              <w:t xml:space="preserve">El plan intercomunal de inversiones en infraestructura de movilidad y espacio público, se aprobará conforme a lo establecido en el artículo 177 de la Ley General de Urbanismo y Construcciones. Tratándose del primer plan intercomunal de inversiones en infraestructura de movilidad y espacio público que se elaboren en el territorio intercomunal o metropolitano se deberá, además, antes de iniciar su proceso de aprobación, ser sometidos por las </w:t>
            </w:r>
            <w:r w:rsidRPr="00F241AC">
              <w:rPr>
                <w:rFonts w:ascii="Nirmala UI" w:hAnsi="Nirmala UI" w:cs="Nirmala UI"/>
                <w:i/>
                <w:sz w:val="18"/>
                <w:szCs w:val="18"/>
                <w:lang w:val="es-ES"/>
              </w:rPr>
              <w:t>Secretarías Regionales Ministeriales de Vivienda y Urbanismo y de Transportes y Telecomunicaciones</w:t>
            </w:r>
            <w:r w:rsidRPr="00F241AC">
              <w:rPr>
                <w:rFonts w:ascii="Nirmala UI" w:hAnsi="Nirmala UI" w:cs="Nirmala UI"/>
                <w:i/>
                <w:sz w:val="18"/>
                <w:szCs w:val="18"/>
              </w:rPr>
              <w:t xml:space="preserve"> a una consulta pública durante el plazo de treinta días. </w:t>
            </w:r>
          </w:p>
          <w:p w14:paraId="4807E264" w14:textId="77777777" w:rsidR="003B1A1A" w:rsidRPr="00F241AC" w:rsidRDefault="003B1A1A" w:rsidP="003B1A1A">
            <w:pPr>
              <w:jc w:val="both"/>
              <w:rPr>
                <w:rFonts w:ascii="Nirmala UI" w:hAnsi="Nirmala UI" w:cs="Nirmala UI"/>
                <w:i/>
                <w:sz w:val="18"/>
                <w:szCs w:val="18"/>
              </w:rPr>
            </w:pPr>
          </w:p>
          <w:p w14:paraId="71850140" w14:textId="77777777" w:rsidR="003B1A1A" w:rsidRPr="00F241AC" w:rsidRDefault="003B1A1A" w:rsidP="003B1A1A">
            <w:pPr>
              <w:ind w:firstLine="884"/>
              <w:jc w:val="both"/>
              <w:rPr>
                <w:rFonts w:ascii="Nirmala UI" w:hAnsi="Nirmala UI" w:cs="Nirmala UI"/>
                <w:i/>
                <w:sz w:val="18"/>
                <w:szCs w:val="18"/>
              </w:rPr>
            </w:pPr>
            <w:r w:rsidRPr="00F241AC">
              <w:rPr>
                <w:rFonts w:ascii="Nirmala UI" w:hAnsi="Nirmala UI" w:cs="Nirmala UI"/>
                <w:i/>
                <w:sz w:val="18"/>
                <w:szCs w:val="18"/>
              </w:rPr>
              <w:t>Los planes intercomunales de inversiones en infraestructura de movilidad y espacio público, deberán actualizarse periódicamente en un plazo no mayor a diez años, y cada vez que se apruebe un nuevo instrumento de planificación intercomunal, siguiendo el mismo procedimiento señalado en este artículo.</w:t>
            </w:r>
            <w:r w:rsidR="00F134EC">
              <w:rPr>
                <w:rFonts w:ascii="Nirmala UI" w:hAnsi="Nirmala UI" w:cs="Nirmala UI"/>
                <w:i/>
                <w:sz w:val="18"/>
                <w:szCs w:val="18"/>
              </w:rPr>
              <w:t>”.</w:t>
            </w:r>
          </w:p>
          <w:p w14:paraId="168DD5CF" w14:textId="77777777" w:rsidR="003B1A1A" w:rsidRPr="007A2634" w:rsidRDefault="003B1A1A" w:rsidP="00C04FB3">
            <w:pPr>
              <w:tabs>
                <w:tab w:val="left" w:pos="601"/>
              </w:tabs>
              <w:ind w:right="22"/>
              <w:jc w:val="both"/>
              <w:rPr>
                <w:rFonts w:ascii="Nirmala UI" w:hAnsi="Nirmala UI" w:cs="Nirmala UI"/>
                <w:b/>
                <w:sz w:val="18"/>
                <w:szCs w:val="18"/>
              </w:rPr>
            </w:pPr>
          </w:p>
        </w:tc>
      </w:tr>
      <w:tr w:rsidR="003C1D74" w:rsidRPr="005E69D6" w14:paraId="312A52B8" w14:textId="77777777" w:rsidTr="0063627E">
        <w:tc>
          <w:tcPr>
            <w:tcW w:w="13750" w:type="dxa"/>
            <w:gridSpan w:val="2"/>
          </w:tcPr>
          <w:p w14:paraId="50D5B269" w14:textId="77777777" w:rsidR="003C1D74" w:rsidRPr="007A2634" w:rsidRDefault="003C1D74" w:rsidP="00C04FB3">
            <w:pPr>
              <w:tabs>
                <w:tab w:val="left" w:pos="601"/>
              </w:tabs>
              <w:ind w:right="22"/>
              <w:jc w:val="both"/>
              <w:rPr>
                <w:rFonts w:ascii="Nirmala UI" w:hAnsi="Nirmala UI" w:cs="Nirmala UI"/>
                <w:b/>
                <w:sz w:val="18"/>
                <w:szCs w:val="18"/>
                <w:lang w:val="es-ES"/>
              </w:rPr>
            </w:pPr>
          </w:p>
        </w:tc>
      </w:tr>
      <w:tr w:rsidR="00312652" w:rsidRPr="005E69D6" w14:paraId="41EAF4D0" w14:textId="77777777" w:rsidTr="0063627E">
        <w:tc>
          <w:tcPr>
            <w:tcW w:w="6522" w:type="dxa"/>
          </w:tcPr>
          <w:p w14:paraId="3FB417E3" w14:textId="77777777" w:rsidR="00312652" w:rsidRPr="005E69D6" w:rsidRDefault="00312652" w:rsidP="00B6681E">
            <w:pPr>
              <w:jc w:val="both"/>
              <w:rPr>
                <w:rFonts w:ascii="Nirmala UI" w:hAnsi="Nirmala UI" w:cs="Nirmala UI"/>
                <w:sz w:val="18"/>
                <w:szCs w:val="18"/>
                <w:lang w:val="es-ES"/>
              </w:rPr>
            </w:pPr>
            <w:r w:rsidRPr="005E69D6">
              <w:rPr>
                <w:rFonts w:ascii="Nirmala UI" w:hAnsi="Nirmala UI" w:cs="Nirmala UI"/>
                <w:b/>
                <w:sz w:val="18"/>
                <w:szCs w:val="18"/>
                <w:lang w:val="es-ES"/>
              </w:rPr>
              <w:t xml:space="preserve">Artículo </w:t>
            </w:r>
            <w:r w:rsidRPr="005E69D6">
              <w:rPr>
                <w:rFonts w:ascii="Nirmala UI" w:hAnsi="Nirmala UI" w:cs="Nirmala UI"/>
                <w:b/>
                <w:sz w:val="18"/>
                <w:szCs w:val="18"/>
                <w:lang w:val="es-ES"/>
              </w:rPr>
              <w:tab/>
              <w:t>3.1.5.</w:t>
            </w:r>
            <w:r w:rsidRPr="005E69D6">
              <w:rPr>
                <w:rFonts w:ascii="Nirmala UI" w:hAnsi="Nirmala UI" w:cs="Nirmala UI"/>
                <w:b/>
                <w:sz w:val="18"/>
                <w:szCs w:val="18"/>
                <w:lang w:val="es-ES"/>
              </w:rPr>
              <w:tab/>
            </w:r>
            <w:r w:rsidRPr="005E69D6">
              <w:rPr>
                <w:rFonts w:ascii="Nirmala UI" w:hAnsi="Nirmala UI" w:cs="Nirmala UI"/>
                <w:sz w:val="18"/>
                <w:szCs w:val="18"/>
                <w:lang w:val="es-ES"/>
              </w:rPr>
              <w:t xml:space="preserve"> El legajo de antecedentes anexo a la solicitud de permiso de loteo y de ejecución de obras de urbanización, estará constituido por los siguientes documentos:</w:t>
            </w:r>
          </w:p>
          <w:p w14:paraId="7B053E65" w14:textId="77777777" w:rsidR="00312652" w:rsidRPr="005E69D6" w:rsidRDefault="00312652" w:rsidP="00B6681E">
            <w:pPr>
              <w:jc w:val="both"/>
              <w:rPr>
                <w:rFonts w:ascii="Nirmala UI" w:hAnsi="Nirmala UI" w:cs="Nirmala UI"/>
                <w:sz w:val="18"/>
                <w:szCs w:val="18"/>
                <w:lang w:val="es-ES"/>
              </w:rPr>
            </w:pPr>
          </w:p>
          <w:p w14:paraId="1337AE37" w14:textId="77777777" w:rsidR="00312652" w:rsidRPr="005E69D6" w:rsidRDefault="00312652" w:rsidP="00B6681E">
            <w:pPr>
              <w:ind w:left="317" w:hanging="317"/>
              <w:jc w:val="both"/>
              <w:rPr>
                <w:rFonts w:ascii="Nirmala UI" w:hAnsi="Nirmala UI" w:cs="Nirmala UI"/>
                <w:sz w:val="18"/>
                <w:szCs w:val="18"/>
                <w:lang w:val="es-ES"/>
              </w:rPr>
            </w:pPr>
            <w:r w:rsidRPr="005E69D6">
              <w:rPr>
                <w:rFonts w:ascii="Nirmala UI" w:hAnsi="Nirmala UI" w:cs="Nirmala UI"/>
                <w:sz w:val="18"/>
                <w:szCs w:val="18"/>
                <w:lang w:val="es-ES"/>
              </w:rPr>
              <w:t xml:space="preserve">1. </w:t>
            </w:r>
            <w:r w:rsidRPr="005E69D6">
              <w:rPr>
                <w:rFonts w:ascii="Nirmala UI" w:hAnsi="Nirmala UI" w:cs="Nirmala UI"/>
                <w:sz w:val="18"/>
                <w:szCs w:val="18"/>
                <w:lang w:val="es-ES"/>
              </w:rPr>
              <w:tab/>
              <w:t>Los antecedentes señalados en el artículo 3.1.4., con excepción de los correspondientes al número 5, o anteproyecto de loteo aprobado.</w:t>
            </w:r>
          </w:p>
          <w:p w14:paraId="5A2341D4" w14:textId="77777777" w:rsidR="00312652" w:rsidRDefault="00312652" w:rsidP="00B6681E">
            <w:pPr>
              <w:ind w:left="317" w:hanging="317"/>
              <w:jc w:val="both"/>
              <w:rPr>
                <w:rFonts w:ascii="Nirmala UI" w:hAnsi="Nirmala UI" w:cs="Nirmala UI"/>
                <w:sz w:val="18"/>
                <w:szCs w:val="18"/>
                <w:lang w:val="es-ES"/>
              </w:rPr>
            </w:pPr>
            <w:r w:rsidRPr="005E69D6">
              <w:rPr>
                <w:rFonts w:ascii="Nirmala UI" w:hAnsi="Nirmala UI" w:cs="Nirmala UI"/>
                <w:sz w:val="18"/>
                <w:szCs w:val="18"/>
                <w:lang w:val="es-ES"/>
              </w:rPr>
              <w:t xml:space="preserve">2. </w:t>
            </w:r>
            <w:r w:rsidRPr="005E69D6">
              <w:rPr>
                <w:rFonts w:ascii="Nirmala UI" w:hAnsi="Nirmala UI" w:cs="Nirmala UI"/>
                <w:sz w:val="18"/>
                <w:szCs w:val="18"/>
                <w:lang w:val="es-ES"/>
              </w:rPr>
              <w:tab/>
              <w:t>Plano de loteo con las características del número 5 del artículo 3.1.4.</w:t>
            </w:r>
          </w:p>
          <w:p w14:paraId="15A157A8" w14:textId="77777777" w:rsidR="00312652" w:rsidRPr="005E69D6" w:rsidRDefault="00312652" w:rsidP="00B6681E">
            <w:pPr>
              <w:ind w:left="317" w:hanging="317"/>
              <w:jc w:val="both"/>
              <w:rPr>
                <w:rFonts w:ascii="Nirmala UI" w:hAnsi="Nirmala UI" w:cs="Nirmala UI"/>
                <w:sz w:val="18"/>
                <w:szCs w:val="18"/>
                <w:lang w:val="es-ES"/>
              </w:rPr>
            </w:pPr>
            <w:r w:rsidRPr="005E69D6">
              <w:rPr>
                <w:rFonts w:ascii="Nirmala UI" w:hAnsi="Nirmala UI" w:cs="Nirmala UI"/>
                <w:sz w:val="18"/>
                <w:szCs w:val="18"/>
                <w:lang w:val="es-CL"/>
              </w:rPr>
              <w:lastRenderedPageBreak/>
              <w:t>3.</w:t>
            </w:r>
            <w:r w:rsidRPr="005E69D6">
              <w:rPr>
                <w:rFonts w:ascii="Nirmala UI" w:hAnsi="Nirmala UI" w:cs="Nirmala UI"/>
                <w:sz w:val="18"/>
                <w:szCs w:val="18"/>
                <w:lang w:val="es-CL"/>
              </w:rPr>
              <w:tab/>
              <w:t>Planos de los proyectos de urbanización, debidamente firmados por los profesionales competentes, incluyendo, cuando el proyecto consulte tales instalaciones, los correspondientes a redes de agua potable y alcantarillado de aguas servidas y aguas lluvias, redes de electrificación, alumbrado público, gas, telecomunicaciones,  pavimentación y sus obras complementarias, plantaciones y obras de ornato, y obras de defensa del terreno, todos ellos con sus respectivas especificaciones técnicas.</w:t>
            </w:r>
          </w:p>
          <w:p w14:paraId="69AC8240" w14:textId="77777777" w:rsidR="00312652" w:rsidRPr="005E69D6" w:rsidRDefault="00312652" w:rsidP="00B6681E">
            <w:pPr>
              <w:ind w:left="317" w:hanging="317"/>
              <w:jc w:val="both"/>
              <w:rPr>
                <w:rFonts w:ascii="Nirmala UI" w:hAnsi="Nirmala UI" w:cs="Nirmala UI"/>
                <w:sz w:val="18"/>
                <w:szCs w:val="18"/>
                <w:lang w:val="es-ES"/>
              </w:rPr>
            </w:pPr>
            <w:r w:rsidRPr="005E69D6">
              <w:rPr>
                <w:rFonts w:ascii="Nirmala UI" w:hAnsi="Nirmala UI" w:cs="Nirmala UI"/>
                <w:sz w:val="18"/>
                <w:szCs w:val="18"/>
              </w:rPr>
              <w:t>4.</w:t>
            </w:r>
            <w:r w:rsidRPr="005E69D6">
              <w:rPr>
                <w:rFonts w:ascii="Nirmala UI" w:hAnsi="Nirmala UI" w:cs="Nirmala UI"/>
                <w:sz w:val="18"/>
                <w:szCs w:val="18"/>
              </w:rPr>
              <w:tab/>
              <w:t>Certificado de factibilidad de dación de servicios de agua potable y alcantarillado, para la densidad propuesta, emitido por la empresa de servicios sanitarios correspondiente.  De no existir empresa de servicios sanitarios en el área se deberá presentar un proyecto de agua potable y alcantarillado, aprobado por la autoridad respectiva.</w:t>
            </w:r>
          </w:p>
          <w:p w14:paraId="1A0DB043" w14:textId="77777777" w:rsidR="00312652" w:rsidRPr="005E69D6" w:rsidRDefault="00312652" w:rsidP="00B6681E">
            <w:pPr>
              <w:ind w:left="317" w:hanging="317"/>
              <w:jc w:val="both"/>
              <w:rPr>
                <w:rFonts w:ascii="Nirmala UI" w:hAnsi="Nirmala UI" w:cs="Nirmala UI"/>
                <w:sz w:val="18"/>
                <w:szCs w:val="18"/>
                <w:lang w:val="es-ES"/>
              </w:rPr>
            </w:pPr>
            <w:r w:rsidRPr="005E69D6">
              <w:rPr>
                <w:rFonts w:ascii="Nirmala UI" w:hAnsi="Nirmala UI" w:cs="Nirmala UI"/>
                <w:sz w:val="18"/>
                <w:szCs w:val="18"/>
                <w:lang w:val="es-ES"/>
              </w:rPr>
              <w:t>5.</w:t>
            </w:r>
            <w:r w:rsidRPr="005E69D6">
              <w:rPr>
                <w:rFonts w:ascii="Nirmala UI" w:hAnsi="Nirmala UI" w:cs="Nirmala UI"/>
                <w:sz w:val="18"/>
                <w:szCs w:val="18"/>
                <w:lang w:val="es-ES"/>
              </w:rPr>
              <w:tab/>
              <w:t>Memoria explicativa del loteo.</w:t>
            </w:r>
          </w:p>
          <w:p w14:paraId="1A2FBA1B" w14:textId="77777777" w:rsidR="005253FD" w:rsidRPr="005E69D6" w:rsidRDefault="005253FD" w:rsidP="00B6681E">
            <w:pPr>
              <w:jc w:val="both"/>
              <w:rPr>
                <w:rFonts w:ascii="Nirmala UI" w:hAnsi="Nirmala UI" w:cs="Nirmala UI"/>
                <w:sz w:val="18"/>
                <w:szCs w:val="18"/>
                <w:lang w:val="es-ES"/>
              </w:rPr>
            </w:pPr>
          </w:p>
          <w:p w14:paraId="34036764" w14:textId="77777777" w:rsidR="00312652" w:rsidRPr="00471A8B" w:rsidRDefault="00312652" w:rsidP="00471A8B">
            <w:pPr>
              <w:jc w:val="both"/>
              <w:rPr>
                <w:rFonts w:ascii="Nirmala UI" w:hAnsi="Nirmala UI" w:cs="Nirmala UI"/>
                <w:sz w:val="18"/>
                <w:szCs w:val="18"/>
                <w:lang w:val="es-CL"/>
              </w:rPr>
            </w:pPr>
            <w:r w:rsidRPr="005E69D6">
              <w:rPr>
                <w:rFonts w:ascii="Nirmala UI" w:hAnsi="Nirmala UI" w:cs="Nirmala UI"/>
                <w:sz w:val="18"/>
                <w:szCs w:val="18"/>
                <w:lang w:val="es-ES"/>
              </w:rPr>
              <w:tab/>
              <w:t>Deberán adjuntarse sus memorias explicativas y sus especificaciones técnicas.</w:t>
            </w:r>
          </w:p>
        </w:tc>
        <w:tc>
          <w:tcPr>
            <w:tcW w:w="7228" w:type="dxa"/>
          </w:tcPr>
          <w:p w14:paraId="01A2290B" w14:textId="77777777" w:rsidR="007A2634" w:rsidRPr="007A2634" w:rsidRDefault="007A2634" w:rsidP="007A2634">
            <w:pPr>
              <w:pStyle w:val="ListParagraph"/>
              <w:tabs>
                <w:tab w:val="left" w:pos="601"/>
              </w:tabs>
              <w:ind w:right="22"/>
              <w:jc w:val="both"/>
              <w:rPr>
                <w:rFonts w:ascii="Nirmala UI" w:hAnsi="Nirmala UI" w:cs="Nirmala UI"/>
                <w:b/>
                <w:sz w:val="18"/>
                <w:szCs w:val="18"/>
                <w:lang w:val="es-ES"/>
              </w:rPr>
            </w:pPr>
          </w:p>
          <w:p w14:paraId="450D49F0" w14:textId="77777777" w:rsidR="00312652" w:rsidRPr="007A2634" w:rsidRDefault="007768B9" w:rsidP="001865D0">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7768B9">
              <w:rPr>
                <w:rFonts w:ascii="Nirmala UI" w:hAnsi="Nirmala UI" w:cs="Nirmala UI"/>
                <w:b/>
                <w:sz w:val="18"/>
                <w:szCs w:val="18"/>
              </w:rPr>
              <w:t>Modifícase</w:t>
            </w:r>
            <w:proofErr w:type="spellEnd"/>
            <w:r w:rsidR="00312652" w:rsidRPr="007A2634">
              <w:rPr>
                <w:rFonts w:ascii="Nirmala UI" w:hAnsi="Nirmala UI" w:cs="Nirmala UI"/>
                <w:b/>
                <w:sz w:val="18"/>
                <w:szCs w:val="18"/>
                <w:lang w:val="es-ES"/>
              </w:rPr>
              <w:t xml:space="preserve"> el artículo 3.1.5. de la siguiente forma:</w:t>
            </w:r>
          </w:p>
          <w:p w14:paraId="29DA45D8" w14:textId="77777777" w:rsidR="00F64D68" w:rsidRPr="007A2634" w:rsidRDefault="00F64D68" w:rsidP="00F64D68">
            <w:pPr>
              <w:pStyle w:val="ListParagraph"/>
              <w:tabs>
                <w:tab w:val="left" w:pos="601"/>
              </w:tabs>
              <w:ind w:right="22"/>
              <w:jc w:val="both"/>
              <w:rPr>
                <w:rFonts w:ascii="Nirmala UI" w:hAnsi="Nirmala UI" w:cs="Nirmala UI"/>
                <w:b/>
                <w:sz w:val="18"/>
                <w:szCs w:val="18"/>
                <w:lang w:val="es-ES"/>
              </w:rPr>
            </w:pPr>
          </w:p>
          <w:p w14:paraId="35B6439D" w14:textId="77777777" w:rsidR="00312652" w:rsidRPr="007A2634" w:rsidRDefault="001A22DD" w:rsidP="008C7BE6">
            <w:pPr>
              <w:pStyle w:val="ListParagraph"/>
              <w:numPr>
                <w:ilvl w:val="0"/>
                <w:numId w:val="16"/>
              </w:numPr>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Agrégase</w:t>
            </w:r>
            <w:proofErr w:type="spellEnd"/>
            <w:r w:rsidR="00312652" w:rsidRPr="007A2634">
              <w:rPr>
                <w:rFonts w:ascii="Nirmala UI" w:hAnsi="Nirmala UI" w:cs="Nirmala UI"/>
                <w:b/>
                <w:sz w:val="18"/>
                <w:szCs w:val="18"/>
                <w:lang w:val="es-ES"/>
              </w:rPr>
              <w:t xml:space="preserve"> el siguiente numeral 6 al inciso primero:</w:t>
            </w:r>
          </w:p>
          <w:p w14:paraId="2C4CB734" w14:textId="77777777" w:rsidR="00312652" w:rsidRPr="007A2634" w:rsidRDefault="00312652" w:rsidP="0067232B">
            <w:pPr>
              <w:jc w:val="both"/>
              <w:rPr>
                <w:rFonts w:ascii="Nirmala UI" w:hAnsi="Nirmala UI" w:cs="Nirmala UI"/>
                <w:b/>
                <w:sz w:val="18"/>
                <w:szCs w:val="18"/>
                <w:lang w:val="es-ES"/>
              </w:rPr>
            </w:pPr>
          </w:p>
          <w:p w14:paraId="161CFF37" w14:textId="77777777" w:rsidR="00312652" w:rsidRPr="007A2634" w:rsidRDefault="00312652" w:rsidP="000A3D9B">
            <w:pPr>
              <w:tabs>
                <w:tab w:val="left" w:pos="742"/>
              </w:tabs>
              <w:ind w:left="742" w:hanging="425"/>
              <w:jc w:val="both"/>
              <w:rPr>
                <w:rFonts w:ascii="Nirmala UI" w:hAnsi="Nirmala UI" w:cs="Nirmala UI"/>
                <w:sz w:val="18"/>
                <w:szCs w:val="18"/>
                <w:lang w:val="es-ES"/>
              </w:rPr>
            </w:pPr>
          </w:p>
          <w:p w14:paraId="717792BB" w14:textId="77777777" w:rsidR="00312652" w:rsidRPr="00F241AC" w:rsidRDefault="000A3D9B" w:rsidP="000A3D9B">
            <w:pPr>
              <w:tabs>
                <w:tab w:val="left" w:pos="742"/>
              </w:tabs>
              <w:ind w:left="742" w:hanging="425"/>
              <w:jc w:val="both"/>
              <w:rPr>
                <w:rFonts w:ascii="Nirmala UI" w:hAnsi="Nirmala UI" w:cs="Nirmala UI"/>
                <w:i/>
                <w:sz w:val="18"/>
                <w:szCs w:val="18"/>
                <w:lang w:val="es-ES"/>
              </w:rPr>
            </w:pPr>
            <w:r w:rsidRPr="00F241AC">
              <w:rPr>
                <w:rFonts w:ascii="Nirmala UI" w:hAnsi="Nirmala UI" w:cs="Nirmala UI"/>
                <w:i/>
                <w:sz w:val="18"/>
                <w:szCs w:val="18"/>
                <w:lang w:val="es-ES"/>
              </w:rPr>
              <w:t>“</w:t>
            </w:r>
            <w:r w:rsidR="00312652" w:rsidRPr="00F241AC">
              <w:rPr>
                <w:rFonts w:ascii="Nirmala UI" w:hAnsi="Nirmala UI" w:cs="Nirmala UI"/>
                <w:i/>
                <w:sz w:val="18"/>
                <w:szCs w:val="18"/>
                <w:lang w:val="es-ES"/>
              </w:rPr>
              <w:t xml:space="preserve">6.   </w:t>
            </w:r>
            <w:r w:rsidR="00312652" w:rsidRPr="00F241AC">
              <w:rPr>
                <w:rFonts w:ascii="Nirmala UI" w:hAnsi="Nirmala UI" w:cs="Nirmala UI"/>
                <w:i/>
                <w:sz w:val="18"/>
                <w:szCs w:val="18"/>
              </w:rPr>
              <w:t xml:space="preserve">Comprobante de ingreso del Informe de Mitigación Vial o, el certificado que </w:t>
            </w:r>
            <w:r w:rsidR="00312652" w:rsidRPr="00F241AC">
              <w:rPr>
                <w:rFonts w:ascii="Nirmala UI" w:hAnsi="Nirmala UI" w:cs="Nirmala UI"/>
                <w:i/>
                <w:sz w:val="18"/>
                <w:szCs w:val="18"/>
              </w:rPr>
              <w:lastRenderedPageBreak/>
              <w:t>acredite que el proyec</w:t>
            </w:r>
            <w:r w:rsidR="00062585" w:rsidRPr="00F241AC">
              <w:rPr>
                <w:rFonts w:ascii="Nirmala UI" w:hAnsi="Nirmala UI" w:cs="Nirmala UI"/>
                <w:i/>
                <w:sz w:val="18"/>
                <w:szCs w:val="18"/>
              </w:rPr>
              <w:t>to no requiere de dicho informe, en ambos casos emitidos por el sistema electrónico.</w:t>
            </w:r>
            <w:r w:rsidRPr="00F241AC">
              <w:rPr>
                <w:rFonts w:ascii="Nirmala UI" w:hAnsi="Nirmala UI" w:cs="Nirmala UI"/>
                <w:i/>
                <w:sz w:val="18"/>
                <w:szCs w:val="18"/>
              </w:rPr>
              <w:t>”.</w:t>
            </w:r>
          </w:p>
          <w:p w14:paraId="13450127" w14:textId="77777777" w:rsidR="00312652" w:rsidRPr="007A2634" w:rsidRDefault="00312652" w:rsidP="0067232B">
            <w:pPr>
              <w:jc w:val="both"/>
              <w:rPr>
                <w:rFonts w:ascii="Nirmala UI" w:hAnsi="Nirmala UI" w:cs="Nirmala UI"/>
                <w:b/>
                <w:sz w:val="18"/>
                <w:szCs w:val="18"/>
                <w:lang w:val="es-ES"/>
              </w:rPr>
            </w:pPr>
          </w:p>
          <w:p w14:paraId="5949FA53" w14:textId="77777777" w:rsidR="00471A8B" w:rsidRPr="007A2634" w:rsidRDefault="00471A8B" w:rsidP="0067232B">
            <w:pPr>
              <w:jc w:val="both"/>
              <w:rPr>
                <w:rFonts w:ascii="Nirmala UI" w:hAnsi="Nirmala UI" w:cs="Nirmala UI"/>
                <w:b/>
                <w:sz w:val="18"/>
                <w:szCs w:val="18"/>
                <w:lang w:val="es-ES"/>
              </w:rPr>
            </w:pPr>
          </w:p>
          <w:p w14:paraId="06153519" w14:textId="77777777" w:rsidR="00312652" w:rsidRPr="007A2634" w:rsidRDefault="001A22DD" w:rsidP="008C7BE6">
            <w:pPr>
              <w:pStyle w:val="ListParagraph"/>
              <w:numPr>
                <w:ilvl w:val="0"/>
                <w:numId w:val="16"/>
              </w:numPr>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Reemplázase</w:t>
            </w:r>
            <w:proofErr w:type="spellEnd"/>
            <w:r w:rsidR="00312652" w:rsidRPr="007A2634">
              <w:rPr>
                <w:rFonts w:ascii="Nirmala UI" w:hAnsi="Nirmala UI" w:cs="Nirmala UI"/>
                <w:b/>
                <w:sz w:val="18"/>
                <w:szCs w:val="18"/>
                <w:lang w:val="es-ES"/>
              </w:rPr>
              <w:t xml:space="preserve"> el inciso final por el siguiente:</w:t>
            </w:r>
          </w:p>
          <w:p w14:paraId="76A2A59E" w14:textId="77777777" w:rsidR="00312652" w:rsidRPr="007A2634" w:rsidRDefault="00312652" w:rsidP="0067232B">
            <w:pPr>
              <w:jc w:val="both"/>
              <w:rPr>
                <w:rFonts w:ascii="Nirmala UI" w:hAnsi="Nirmala UI" w:cs="Nirmala UI"/>
                <w:sz w:val="18"/>
                <w:szCs w:val="18"/>
                <w:lang w:val="es-ES"/>
              </w:rPr>
            </w:pPr>
          </w:p>
          <w:p w14:paraId="58B89EAD" w14:textId="77777777" w:rsidR="00312652" w:rsidRPr="00F241AC" w:rsidRDefault="001E6404" w:rsidP="00A579DC">
            <w:pPr>
              <w:ind w:firstLine="743"/>
              <w:jc w:val="both"/>
              <w:rPr>
                <w:rFonts w:ascii="Nirmala UI" w:hAnsi="Nirmala UI" w:cs="Nirmala UI"/>
                <w:i/>
                <w:sz w:val="18"/>
                <w:szCs w:val="18"/>
              </w:rPr>
            </w:pPr>
            <w:r w:rsidRPr="00F241AC">
              <w:rPr>
                <w:rFonts w:ascii="Nirmala UI" w:hAnsi="Nirmala UI" w:cs="Nirmala UI"/>
                <w:i/>
                <w:sz w:val="18"/>
                <w:szCs w:val="18"/>
              </w:rPr>
              <w:t>“</w:t>
            </w:r>
            <w:r w:rsidR="00312652" w:rsidRPr="00F241AC">
              <w:rPr>
                <w:rFonts w:ascii="Nirmala UI" w:hAnsi="Nirmala UI" w:cs="Nirmala UI"/>
                <w:i/>
                <w:sz w:val="18"/>
                <w:szCs w:val="18"/>
              </w:rPr>
              <w:t>En los casos que sea obligatorio la elaboración de un Informe de Mitigación Vial, será requisito para otorgar el permiso de loteo que se acompañe la resolución que apruebe el Informe de Mitigación Vial</w:t>
            </w:r>
            <w:r w:rsidR="00C61829" w:rsidRPr="00F241AC">
              <w:rPr>
                <w:rFonts w:ascii="Nirmala UI" w:hAnsi="Nirmala UI" w:cs="Nirmala UI"/>
                <w:i/>
                <w:sz w:val="18"/>
                <w:szCs w:val="18"/>
              </w:rPr>
              <w:t xml:space="preserve"> o la certificación del silencio </w:t>
            </w:r>
            <w:r w:rsidR="00212F55" w:rsidRPr="00212F55">
              <w:rPr>
                <w:rFonts w:ascii="Nirmala UI" w:hAnsi="Nirmala UI" w:cs="Nirmala UI"/>
                <w:i/>
                <w:sz w:val="18"/>
                <w:szCs w:val="18"/>
              </w:rPr>
              <w:t>positivo de acuerdo al artículo 64 de la ley N° 19.880</w:t>
            </w:r>
            <w:r w:rsidR="00C61829" w:rsidRPr="00F241AC">
              <w:rPr>
                <w:rFonts w:ascii="Nirmala UI" w:hAnsi="Nirmala UI" w:cs="Nirmala UI"/>
                <w:i/>
                <w:sz w:val="18"/>
                <w:szCs w:val="18"/>
              </w:rPr>
              <w:t>, según sea el caso</w:t>
            </w:r>
            <w:r w:rsidR="00312652" w:rsidRPr="00F241AC">
              <w:rPr>
                <w:rFonts w:ascii="Nirmala UI" w:hAnsi="Nirmala UI" w:cs="Nirmala UI"/>
                <w:i/>
                <w:sz w:val="18"/>
                <w:szCs w:val="18"/>
              </w:rPr>
              <w:t>.</w:t>
            </w:r>
            <w:r w:rsidRPr="00F241AC">
              <w:rPr>
                <w:rFonts w:ascii="Nirmala UI" w:hAnsi="Nirmala UI" w:cs="Nirmala UI"/>
                <w:i/>
                <w:sz w:val="18"/>
                <w:szCs w:val="18"/>
              </w:rPr>
              <w:t>”.</w:t>
            </w:r>
          </w:p>
          <w:p w14:paraId="3DAC2B7D" w14:textId="77777777" w:rsidR="006C11B4" w:rsidRDefault="006C11B4" w:rsidP="00A579DC">
            <w:pPr>
              <w:ind w:firstLine="743"/>
              <w:jc w:val="both"/>
              <w:rPr>
                <w:rFonts w:ascii="Nirmala UI" w:hAnsi="Nirmala UI" w:cs="Nirmala UI"/>
                <w:sz w:val="18"/>
                <w:szCs w:val="18"/>
              </w:rPr>
            </w:pPr>
          </w:p>
          <w:p w14:paraId="110D2FAF" w14:textId="77777777" w:rsidR="00212F55" w:rsidRPr="007A2634" w:rsidRDefault="00212F55" w:rsidP="00A579DC">
            <w:pPr>
              <w:ind w:firstLine="743"/>
              <w:jc w:val="both"/>
              <w:rPr>
                <w:rFonts w:ascii="Nirmala UI" w:hAnsi="Nirmala UI" w:cs="Nirmala UI"/>
                <w:sz w:val="18"/>
                <w:szCs w:val="18"/>
              </w:rPr>
            </w:pPr>
          </w:p>
        </w:tc>
      </w:tr>
      <w:tr w:rsidR="00312652" w:rsidRPr="005E69D6" w14:paraId="3515B29C" w14:textId="77777777" w:rsidTr="0063627E">
        <w:tc>
          <w:tcPr>
            <w:tcW w:w="6522" w:type="dxa"/>
          </w:tcPr>
          <w:p w14:paraId="6DBE97CA" w14:textId="77777777" w:rsidR="00312652" w:rsidRPr="005E69D6" w:rsidRDefault="00312652" w:rsidP="00B6681E">
            <w:pPr>
              <w:jc w:val="both"/>
              <w:rPr>
                <w:rFonts w:ascii="Nirmala UI" w:hAnsi="Nirmala UI" w:cs="Nirmala UI"/>
                <w:sz w:val="18"/>
                <w:szCs w:val="18"/>
                <w:lang w:val="es-ES"/>
              </w:rPr>
            </w:pPr>
            <w:r w:rsidRPr="005E69D6">
              <w:rPr>
                <w:rFonts w:ascii="Nirmala UI" w:hAnsi="Nirmala UI" w:cs="Nirmala UI"/>
                <w:b/>
                <w:sz w:val="18"/>
                <w:szCs w:val="18"/>
                <w:lang w:val="es-ES"/>
              </w:rPr>
              <w:lastRenderedPageBreak/>
              <w:t>Artículo</w:t>
            </w:r>
            <w:r w:rsidRPr="005E69D6">
              <w:rPr>
                <w:rFonts w:ascii="Nirmala UI" w:hAnsi="Nirmala UI" w:cs="Nirmala UI"/>
                <w:b/>
                <w:sz w:val="18"/>
                <w:szCs w:val="18"/>
                <w:lang w:val="es-ES"/>
              </w:rPr>
              <w:tab/>
              <w:t>3.1.7.</w:t>
            </w:r>
            <w:r w:rsidRPr="005E69D6">
              <w:rPr>
                <w:rFonts w:ascii="Nirmala UI" w:hAnsi="Nirmala UI" w:cs="Nirmala UI"/>
                <w:sz w:val="18"/>
                <w:szCs w:val="18"/>
                <w:lang w:val="es-ES"/>
              </w:rPr>
              <w:tab/>
            </w:r>
            <w:r w:rsidRPr="005E69D6">
              <w:rPr>
                <w:rFonts w:ascii="Nirmala UI" w:hAnsi="Nirmala UI" w:cs="Nirmala UI"/>
                <w:sz w:val="18"/>
                <w:szCs w:val="18"/>
              </w:rPr>
              <w:t>Las solicitudes de</w:t>
            </w:r>
            <w:r w:rsidRPr="005E69D6">
              <w:rPr>
                <w:rFonts w:ascii="Nirmala UI" w:hAnsi="Nirmala UI" w:cs="Nirmala UI"/>
                <w:b/>
                <w:bCs/>
                <w:sz w:val="18"/>
                <w:szCs w:val="18"/>
              </w:rPr>
              <w:t xml:space="preserve"> </w:t>
            </w:r>
            <w:r w:rsidRPr="005E69D6">
              <w:rPr>
                <w:rFonts w:ascii="Nirmala UI" w:hAnsi="Nirmala UI" w:cs="Nirmala UI"/>
                <w:sz w:val="18"/>
                <w:szCs w:val="18"/>
              </w:rPr>
              <w:t xml:space="preserve">subdivisión y urbanización del suelo en terrenos ubicados fuera del límite urbano establecido por un Instrumento de Planificación Territorial, a que se refiere el número 2 del artículo 2.1.19., deberán ajustarse al siguiente procedimiento: </w:t>
            </w:r>
          </w:p>
          <w:p w14:paraId="43D2247B" w14:textId="77777777" w:rsidR="00312652" w:rsidRPr="005E69D6" w:rsidRDefault="00312652" w:rsidP="00B6681E">
            <w:pPr>
              <w:jc w:val="both"/>
              <w:rPr>
                <w:rFonts w:ascii="Nirmala UI" w:hAnsi="Nirmala UI" w:cs="Nirmala UI"/>
                <w:sz w:val="18"/>
                <w:szCs w:val="18"/>
                <w:lang w:val="es-ES"/>
              </w:rPr>
            </w:pPr>
          </w:p>
          <w:p w14:paraId="6FCE6583" w14:textId="77777777" w:rsidR="00E24CF0" w:rsidRPr="00E24CF0" w:rsidRDefault="00312652" w:rsidP="00E24CF0">
            <w:pPr>
              <w:ind w:left="317" w:hanging="317"/>
              <w:jc w:val="both"/>
              <w:rPr>
                <w:rFonts w:ascii="Nirmala UI" w:hAnsi="Nirmala UI" w:cs="Nirmala UI"/>
                <w:sz w:val="18"/>
                <w:szCs w:val="18"/>
                <w:lang w:val="es-ES"/>
              </w:rPr>
            </w:pPr>
            <w:r w:rsidRPr="005E69D6">
              <w:rPr>
                <w:rFonts w:ascii="Nirmala UI" w:hAnsi="Nirmala UI" w:cs="Nirmala UI"/>
                <w:sz w:val="18"/>
                <w:szCs w:val="18"/>
                <w:lang w:val="es-ES"/>
              </w:rPr>
              <w:t>1.</w:t>
            </w:r>
            <w:r w:rsidRPr="005E69D6">
              <w:rPr>
                <w:rFonts w:ascii="Nirmala UI" w:hAnsi="Nirmala UI" w:cs="Nirmala UI"/>
                <w:sz w:val="18"/>
                <w:szCs w:val="18"/>
                <w:lang w:val="es-ES"/>
              </w:rPr>
              <w:tab/>
            </w:r>
            <w:r w:rsidR="00E24CF0" w:rsidRPr="00E24CF0">
              <w:rPr>
                <w:rFonts w:ascii="Nirmala UI" w:hAnsi="Nirmala UI" w:cs="Nirmala UI"/>
                <w:sz w:val="18"/>
                <w:szCs w:val="18"/>
                <w:lang w:val="es-ES"/>
              </w:rPr>
              <w:t>Deberán presentarse a la Secretaría Regional del Ministerio de Agricultura los siguientes antecedentes:</w:t>
            </w:r>
          </w:p>
          <w:p w14:paraId="5C1942D5" w14:textId="77777777" w:rsidR="00E24CF0" w:rsidRPr="00E24CF0" w:rsidRDefault="00E24CF0" w:rsidP="00E24CF0">
            <w:pPr>
              <w:ind w:left="601" w:hanging="283"/>
              <w:jc w:val="both"/>
              <w:rPr>
                <w:rFonts w:ascii="Nirmala UI" w:hAnsi="Nirmala UI" w:cs="Nirmala UI"/>
                <w:sz w:val="18"/>
                <w:szCs w:val="18"/>
                <w:lang w:val="es-CL"/>
              </w:rPr>
            </w:pPr>
            <w:r w:rsidRPr="00E24CF0">
              <w:rPr>
                <w:rFonts w:ascii="Nirmala UI" w:hAnsi="Nirmala UI" w:cs="Nirmala UI"/>
                <w:sz w:val="18"/>
                <w:szCs w:val="18"/>
                <w:lang w:val="es-CL"/>
              </w:rPr>
              <w:t>a)</w:t>
            </w:r>
            <w:r w:rsidRPr="00E24CF0">
              <w:rPr>
                <w:rFonts w:ascii="Nirmala UI" w:hAnsi="Nirmala UI" w:cs="Nirmala UI"/>
                <w:sz w:val="18"/>
                <w:szCs w:val="18"/>
                <w:lang w:val="es-CL"/>
              </w:rPr>
              <w:tab/>
              <w:t xml:space="preserve">Solicitud </w:t>
            </w:r>
            <w:r w:rsidRPr="00E24CF0">
              <w:rPr>
                <w:rFonts w:ascii="Nirmala UI" w:hAnsi="Nirmala UI" w:cs="Nirmala UI"/>
                <w:sz w:val="18"/>
                <w:szCs w:val="18"/>
                <w:lang w:val="es-ES"/>
              </w:rPr>
              <w:t>firmada</w:t>
            </w:r>
            <w:r w:rsidRPr="00E24CF0">
              <w:rPr>
                <w:rFonts w:ascii="Nirmala UI" w:hAnsi="Nirmala UI" w:cs="Nirmala UI"/>
                <w:sz w:val="18"/>
                <w:szCs w:val="18"/>
                <w:lang w:val="es-CL"/>
              </w:rPr>
              <w:t xml:space="preserve"> por el propietario del predio, en que se señale su ubicación, el objeto de la subdivisión y una declaración jurada de dominio.</w:t>
            </w:r>
          </w:p>
          <w:p w14:paraId="5025C31D" w14:textId="77777777" w:rsidR="00E24CF0" w:rsidRPr="00E24CF0" w:rsidRDefault="00E24CF0" w:rsidP="00E24CF0">
            <w:pPr>
              <w:numPr>
                <w:ilvl w:val="0"/>
                <w:numId w:val="5"/>
              </w:numPr>
              <w:ind w:left="601" w:hanging="283"/>
              <w:jc w:val="both"/>
              <w:rPr>
                <w:rFonts w:ascii="Nirmala UI" w:hAnsi="Nirmala UI" w:cs="Nirmala UI"/>
                <w:sz w:val="18"/>
                <w:szCs w:val="18"/>
                <w:lang w:val="es-ES"/>
              </w:rPr>
            </w:pPr>
            <w:r w:rsidRPr="00E24CF0">
              <w:rPr>
                <w:rFonts w:ascii="Nirmala UI" w:hAnsi="Nirmala UI" w:cs="Nirmala UI"/>
                <w:sz w:val="18"/>
                <w:szCs w:val="18"/>
                <w:lang w:val="es-ES"/>
              </w:rPr>
              <w:t>Plano de subdivisión a una escala adecuada de él o los paños respectivos, suscrito por el propietario y el arquitecto, indicando la situación existente y la propuesta, con los deslindes generales, la superficie del terreno y de los lotes resultantes, con sus características topográficas generales y las vías públicas cercanas.</w:t>
            </w:r>
          </w:p>
          <w:p w14:paraId="53BB124A" w14:textId="77777777" w:rsidR="00E24CF0" w:rsidRPr="00E24CF0" w:rsidRDefault="00E24CF0" w:rsidP="00E24CF0">
            <w:pPr>
              <w:numPr>
                <w:ilvl w:val="0"/>
                <w:numId w:val="5"/>
              </w:numPr>
              <w:ind w:left="601" w:hanging="283"/>
              <w:jc w:val="both"/>
              <w:rPr>
                <w:rFonts w:ascii="Nirmala UI" w:hAnsi="Nirmala UI" w:cs="Nirmala UI"/>
                <w:sz w:val="18"/>
                <w:szCs w:val="18"/>
                <w:lang w:val="es-CL"/>
              </w:rPr>
            </w:pPr>
            <w:r w:rsidRPr="00E24CF0">
              <w:rPr>
                <w:rFonts w:ascii="Nirmala UI" w:hAnsi="Nirmala UI" w:cs="Nirmala UI"/>
                <w:sz w:val="18"/>
                <w:szCs w:val="18"/>
                <w:lang w:val="es-ES"/>
              </w:rPr>
              <w:t>Factibilidad</w:t>
            </w:r>
            <w:r w:rsidRPr="00E24CF0">
              <w:rPr>
                <w:rFonts w:ascii="Nirmala UI" w:hAnsi="Nirmala UI" w:cs="Nirmala UI"/>
                <w:sz w:val="18"/>
                <w:szCs w:val="18"/>
                <w:lang w:val="es-CL"/>
              </w:rPr>
              <w:t xml:space="preserve"> o especificación de la dotación de servicios contemplados.</w:t>
            </w:r>
          </w:p>
          <w:p w14:paraId="4AB98A28" w14:textId="77777777" w:rsidR="00E24CF0" w:rsidRPr="00E24CF0" w:rsidRDefault="00E24CF0" w:rsidP="00C908A2">
            <w:pPr>
              <w:ind w:left="601" w:hanging="283"/>
              <w:jc w:val="both"/>
              <w:rPr>
                <w:rFonts w:ascii="Nirmala UI" w:hAnsi="Nirmala UI" w:cs="Nirmala UI"/>
                <w:sz w:val="18"/>
                <w:szCs w:val="18"/>
                <w:lang w:val="es-CL"/>
              </w:rPr>
            </w:pPr>
            <w:r w:rsidRPr="00E24CF0">
              <w:rPr>
                <w:rFonts w:ascii="Nirmala UI" w:hAnsi="Nirmala UI" w:cs="Nirmala UI"/>
                <w:sz w:val="18"/>
                <w:szCs w:val="18"/>
                <w:lang w:val="es-CL"/>
              </w:rPr>
              <w:tab/>
              <w:t>En caso que el propietario proponga obras de urbanización, deberá adjuntarse un plano indicando sus características.</w:t>
            </w:r>
          </w:p>
          <w:p w14:paraId="4AF6023D" w14:textId="77777777" w:rsidR="00E24CF0" w:rsidRPr="00E24CF0" w:rsidRDefault="00E24CF0" w:rsidP="00E24CF0">
            <w:pPr>
              <w:ind w:left="317" w:hanging="317"/>
              <w:jc w:val="both"/>
              <w:rPr>
                <w:rFonts w:ascii="Nirmala UI" w:hAnsi="Nirmala UI" w:cs="Nirmala UI"/>
                <w:sz w:val="18"/>
                <w:szCs w:val="18"/>
                <w:lang w:val="es-ES"/>
              </w:rPr>
            </w:pPr>
          </w:p>
          <w:p w14:paraId="5AC0B29A" w14:textId="77777777" w:rsidR="00E24CF0" w:rsidRPr="00E24CF0" w:rsidRDefault="00C908A2" w:rsidP="00C908A2">
            <w:pPr>
              <w:ind w:left="318" w:hanging="318"/>
              <w:jc w:val="both"/>
              <w:rPr>
                <w:rFonts w:ascii="Nirmala UI" w:hAnsi="Nirmala UI" w:cs="Nirmala UI"/>
                <w:sz w:val="18"/>
                <w:szCs w:val="18"/>
                <w:lang w:val="es-ES"/>
              </w:rPr>
            </w:pPr>
            <w:r>
              <w:rPr>
                <w:rFonts w:ascii="Nirmala UI" w:hAnsi="Nirmala UI" w:cs="Nirmala UI"/>
                <w:sz w:val="18"/>
                <w:szCs w:val="18"/>
                <w:lang w:val="es-ES"/>
              </w:rPr>
              <w:t xml:space="preserve">2.  </w:t>
            </w:r>
            <w:r w:rsidR="00E24CF0" w:rsidRPr="00E24CF0">
              <w:rPr>
                <w:rFonts w:ascii="Nirmala UI" w:hAnsi="Nirmala UI" w:cs="Nirmala UI"/>
                <w:sz w:val="18"/>
                <w:szCs w:val="18"/>
                <w:lang w:val="es-ES"/>
              </w:rPr>
              <w:t xml:space="preserve">La Secretaría Regional del Ministerio de Agricultura, en un plazo máximo de 45 días, evaluará la solicitud previo informe del Servicio Agrícola y Ganadero y, en caso de no haber objeciones, enviará los antecedentes a la </w:t>
            </w:r>
            <w:r w:rsidR="00E24CF0" w:rsidRPr="00E24CF0">
              <w:rPr>
                <w:rFonts w:ascii="Nirmala UI" w:hAnsi="Nirmala UI" w:cs="Nirmala UI"/>
                <w:sz w:val="18"/>
                <w:szCs w:val="18"/>
                <w:lang w:val="es-ES"/>
              </w:rPr>
              <w:lastRenderedPageBreak/>
              <w:t>Secretaría Regional del Ministerio de Vivienda y Urbanismo solicitando el informe favorable correspondiente.</w:t>
            </w:r>
          </w:p>
          <w:p w14:paraId="2D90B2FC" w14:textId="77777777" w:rsidR="00E24CF0" w:rsidRPr="00E24CF0" w:rsidRDefault="00E24CF0" w:rsidP="00E24CF0">
            <w:pPr>
              <w:ind w:left="317" w:hanging="317"/>
              <w:jc w:val="both"/>
              <w:rPr>
                <w:rFonts w:ascii="Nirmala UI" w:hAnsi="Nirmala UI" w:cs="Nirmala UI"/>
                <w:sz w:val="18"/>
                <w:szCs w:val="18"/>
              </w:rPr>
            </w:pPr>
          </w:p>
          <w:p w14:paraId="232F3CC0" w14:textId="77777777" w:rsidR="00E24CF0" w:rsidRPr="00E24CF0" w:rsidRDefault="00E24CF0" w:rsidP="00E24CF0">
            <w:pPr>
              <w:ind w:left="317" w:hanging="317"/>
              <w:jc w:val="both"/>
              <w:rPr>
                <w:rFonts w:ascii="Nirmala UI" w:hAnsi="Nirmala UI" w:cs="Nirmala UI"/>
                <w:sz w:val="18"/>
                <w:szCs w:val="18"/>
              </w:rPr>
            </w:pPr>
            <w:r w:rsidRPr="00E24CF0">
              <w:rPr>
                <w:rFonts w:ascii="Nirmala UI" w:hAnsi="Nirmala UI" w:cs="Nirmala UI"/>
                <w:sz w:val="18"/>
                <w:szCs w:val="18"/>
              </w:rPr>
              <w:t>3.</w:t>
            </w:r>
            <w:r w:rsidRPr="00E24CF0">
              <w:rPr>
                <w:rFonts w:ascii="Nirmala UI" w:hAnsi="Nirmala UI" w:cs="Nirmala UI"/>
                <w:sz w:val="18"/>
                <w:szCs w:val="18"/>
              </w:rPr>
              <w:tab/>
              <w:t xml:space="preserve">La Secretaría Regional Ministerial de Vivienda y Urbanismo, en un plazo máximo de 30 días, informará lo solicitado y si dicho informe fuere favorable,  señalará el  grado de urbanización que deberá tener dicha división predial, respetando  lo dispuesto en los artículos 2.2.10. </w:t>
            </w:r>
            <w:proofErr w:type="gramStart"/>
            <w:r w:rsidRPr="00E24CF0">
              <w:rPr>
                <w:rFonts w:ascii="Nirmala UI" w:hAnsi="Nirmala UI" w:cs="Nirmala UI"/>
                <w:sz w:val="18"/>
                <w:szCs w:val="18"/>
              </w:rPr>
              <w:t>y</w:t>
            </w:r>
            <w:proofErr w:type="gramEnd"/>
            <w:r w:rsidRPr="00E24CF0">
              <w:rPr>
                <w:rFonts w:ascii="Nirmala UI" w:hAnsi="Nirmala UI" w:cs="Nirmala UI"/>
                <w:sz w:val="18"/>
                <w:szCs w:val="18"/>
              </w:rPr>
              <w:t xml:space="preserve"> 6.3.3. </w:t>
            </w:r>
            <w:proofErr w:type="gramStart"/>
            <w:r w:rsidRPr="00E24CF0">
              <w:rPr>
                <w:rFonts w:ascii="Nirmala UI" w:hAnsi="Nirmala UI" w:cs="Nirmala UI"/>
                <w:sz w:val="18"/>
                <w:szCs w:val="18"/>
              </w:rPr>
              <w:t>de</w:t>
            </w:r>
            <w:proofErr w:type="gramEnd"/>
            <w:r w:rsidRPr="00E24CF0">
              <w:rPr>
                <w:rFonts w:ascii="Nirmala UI" w:hAnsi="Nirmala UI" w:cs="Nirmala UI"/>
                <w:sz w:val="18"/>
                <w:szCs w:val="18"/>
              </w:rPr>
              <w:t xml:space="preserve"> esta Ordenanza, según proceda. Si el proyecto de subdivisión o urbanización corresponde a un área  normada  por un Plan Regulador Intercomunal o Metropolitano, la Secretaría Regional Ministerial de Vivienda y Urbanismo deberá verificar que el proyecto cumple con las normas pertinentes del respectivo Instrumento de Planificación Territorial. </w:t>
            </w:r>
          </w:p>
          <w:p w14:paraId="663A4500" w14:textId="77777777" w:rsidR="00E24CF0" w:rsidRPr="00E24CF0" w:rsidRDefault="00E24CF0" w:rsidP="00E24CF0">
            <w:pPr>
              <w:ind w:left="317" w:hanging="317"/>
              <w:jc w:val="both"/>
              <w:rPr>
                <w:rFonts w:ascii="Nirmala UI" w:hAnsi="Nirmala UI" w:cs="Nirmala UI"/>
                <w:sz w:val="18"/>
                <w:szCs w:val="18"/>
                <w:lang w:val="es-ES"/>
              </w:rPr>
            </w:pPr>
          </w:p>
          <w:p w14:paraId="6475F421" w14:textId="77777777" w:rsidR="00E24CF0" w:rsidRPr="00E24CF0" w:rsidRDefault="00E24CF0" w:rsidP="00E24CF0">
            <w:pPr>
              <w:ind w:left="317" w:hanging="317"/>
              <w:jc w:val="both"/>
              <w:rPr>
                <w:rFonts w:ascii="Nirmala UI" w:hAnsi="Nirmala UI" w:cs="Nirmala UI"/>
                <w:sz w:val="18"/>
                <w:szCs w:val="18"/>
                <w:lang w:val="es-ES"/>
              </w:rPr>
            </w:pPr>
            <w:r w:rsidRPr="00E24CF0">
              <w:rPr>
                <w:rFonts w:ascii="Nirmala UI" w:hAnsi="Nirmala UI" w:cs="Nirmala UI"/>
                <w:sz w:val="18"/>
                <w:szCs w:val="18"/>
                <w:lang w:val="es-ES"/>
              </w:rPr>
              <w:t>4.</w:t>
            </w:r>
            <w:r w:rsidRPr="00E24CF0">
              <w:rPr>
                <w:rFonts w:ascii="Nirmala UI" w:hAnsi="Nirmala UI" w:cs="Nirmala UI"/>
                <w:sz w:val="18"/>
                <w:szCs w:val="18"/>
                <w:lang w:val="es-ES"/>
              </w:rPr>
              <w:tab/>
              <w:t>Con el mérito de los antecedentes precitados, la Secretaría Regional del Ministerio de Agricultura resolverá sin más trámite respecto a la solicitud y en caso de aprobarla, dejará constancia de las condiciones de urbanización informadas por la Secretaría Regional del Ministerio de Vivienda y Urbanismo.</w:t>
            </w:r>
          </w:p>
          <w:p w14:paraId="1C237BBE" w14:textId="77777777" w:rsidR="00E24CF0" w:rsidRPr="00E24CF0" w:rsidRDefault="00E24CF0" w:rsidP="00E24CF0">
            <w:pPr>
              <w:ind w:left="317" w:hanging="317"/>
              <w:jc w:val="both"/>
              <w:rPr>
                <w:rFonts w:ascii="Nirmala UI" w:hAnsi="Nirmala UI" w:cs="Nirmala UI"/>
                <w:sz w:val="18"/>
                <w:szCs w:val="18"/>
                <w:lang w:val="es-ES"/>
              </w:rPr>
            </w:pPr>
          </w:p>
          <w:p w14:paraId="184EF521" w14:textId="77777777" w:rsidR="00E24CF0" w:rsidRPr="00E24CF0" w:rsidRDefault="00E24CF0" w:rsidP="00E24CF0">
            <w:pPr>
              <w:ind w:left="317" w:hanging="317"/>
              <w:jc w:val="both"/>
              <w:rPr>
                <w:rFonts w:ascii="Nirmala UI" w:hAnsi="Nirmala UI" w:cs="Nirmala UI"/>
                <w:sz w:val="18"/>
                <w:szCs w:val="18"/>
                <w:lang w:val="es-CL"/>
              </w:rPr>
            </w:pPr>
            <w:r w:rsidRPr="00E24CF0">
              <w:rPr>
                <w:rFonts w:ascii="Nirmala UI" w:hAnsi="Nirmala UI" w:cs="Nirmala UI"/>
                <w:sz w:val="18"/>
                <w:szCs w:val="18"/>
                <w:lang w:val="es-ES"/>
              </w:rPr>
              <w:t>5.</w:t>
            </w:r>
            <w:r w:rsidRPr="00E24CF0">
              <w:rPr>
                <w:rFonts w:ascii="Nirmala UI" w:hAnsi="Nirmala UI" w:cs="Nirmala UI"/>
                <w:sz w:val="18"/>
                <w:szCs w:val="18"/>
                <w:lang w:val="es-ES"/>
              </w:rPr>
              <w:tab/>
              <w:t>Los antecedentes se presentarán al Director de Obras Municipales correspondiente, quién resolverá respecto a la división y al permiso de urbanización conforme al procedimiento general. En el caso de proyectos que deban someterse a evaluación ambiental por disposición de la Ley de Bases Generales del Medio Ambiente, deberá presentarse la resolución favorable de la Comisión Regional respectiva.</w:t>
            </w:r>
          </w:p>
          <w:p w14:paraId="281EA2F2" w14:textId="77777777" w:rsidR="00312652" w:rsidRPr="00E24CF0" w:rsidRDefault="00312652" w:rsidP="00A26A20">
            <w:pPr>
              <w:tabs>
                <w:tab w:val="left" w:pos="2552"/>
              </w:tabs>
              <w:ind w:right="22" w:firstLine="1134"/>
              <w:jc w:val="both"/>
              <w:rPr>
                <w:rFonts w:ascii="Nirmala UI" w:hAnsi="Nirmala UI" w:cs="Nirmala UI"/>
                <w:sz w:val="18"/>
                <w:szCs w:val="18"/>
                <w:lang w:val="es-CL"/>
              </w:rPr>
            </w:pPr>
          </w:p>
        </w:tc>
        <w:tc>
          <w:tcPr>
            <w:tcW w:w="7228" w:type="dxa"/>
          </w:tcPr>
          <w:p w14:paraId="3A5DDAFB" w14:textId="77777777" w:rsidR="00312652" w:rsidRPr="007A2634" w:rsidRDefault="001A22DD" w:rsidP="001865D0">
            <w:pPr>
              <w:pStyle w:val="ListParagraph"/>
              <w:numPr>
                <w:ilvl w:val="0"/>
                <w:numId w:val="1"/>
              </w:numPr>
              <w:tabs>
                <w:tab w:val="left" w:pos="601"/>
              </w:tabs>
              <w:ind w:left="0" w:right="22" w:firstLine="360"/>
              <w:jc w:val="both"/>
              <w:rPr>
                <w:rFonts w:ascii="Nirmala UI" w:hAnsi="Nirmala UI" w:cs="Nirmala UI"/>
                <w:b/>
                <w:sz w:val="18"/>
                <w:szCs w:val="18"/>
              </w:rPr>
            </w:pPr>
            <w:proofErr w:type="spellStart"/>
            <w:r w:rsidRPr="007A2634">
              <w:rPr>
                <w:rFonts w:ascii="Nirmala UI" w:hAnsi="Nirmala UI" w:cs="Nirmala UI"/>
                <w:b/>
                <w:sz w:val="18"/>
                <w:szCs w:val="18"/>
              </w:rPr>
              <w:lastRenderedPageBreak/>
              <w:t>Agrégase</w:t>
            </w:r>
            <w:proofErr w:type="spellEnd"/>
            <w:r w:rsidR="00312652" w:rsidRPr="007A2634">
              <w:rPr>
                <w:rFonts w:ascii="Nirmala UI" w:hAnsi="Nirmala UI" w:cs="Nirmala UI"/>
                <w:b/>
                <w:sz w:val="18"/>
                <w:szCs w:val="18"/>
              </w:rPr>
              <w:t xml:space="preserve"> </w:t>
            </w:r>
            <w:r w:rsidR="00835EF5" w:rsidRPr="007A2634">
              <w:rPr>
                <w:rFonts w:ascii="Nirmala UI" w:hAnsi="Nirmala UI" w:cs="Nirmala UI"/>
                <w:b/>
                <w:sz w:val="18"/>
                <w:szCs w:val="18"/>
              </w:rPr>
              <w:t>al artículo 3.1.7. los</w:t>
            </w:r>
            <w:r w:rsidR="00312652" w:rsidRPr="007A2634">
              <w:rPr>
                <w:rFonts w:ascii="Nirmala UI" w:hAnsi="Nirmala UI" w:cs="Nirmala UI"/>
                <w:b/>
                <w:sz w:val="18"/>
                <w:szCs w:val="18"/>
              </w:rPr>
              <w:t xml:space="preserve"> siguiente</w:t>
            </w:r>
            <w:r w:rsidR="00835EF5" w:rsidRPr="007A2634">
              <w:rPr>
                <w:rFonts w:ascii="Nirmala UI" w:hAnsi="Nirmala UI" w:cs="Nirmala UI"/>
                <w:b/>
                <w:sz w:val="18"/>
                <w:szCs w:val="18"/>
              </w:rPr>
              <w:t>s</w:t>
            </w:r>
            <w:r w:rsidR="00312652" w:rsidRPr="007A2634">
              <w:rPr>
                <w:rFonts w:ascii="Nirmala UI" w:hAnsi="Nirmala UI" w:cs="Nirmala UI"/>
                <w:b/>
                <w:sz w:val="18"/>
                <w:szCs w:val="18"/>
              </w:rPr>
              <w:t xml:space="preserve"> inciso</w:t>
            </w:r>
            <w:r w:rsidR="00835EF5" w:rsidRPr="007A2634">
              <w:rPr>
                <w:rFonts w:ascii="Nirmala UI" w:hAnsi="Nirmala UI" w:cs="Nirmala UI"/>
                <w:b/>
                <w:sz w:val="18"/>
                <w:szCs w:val="18"/>
              </w:rPr>
              <w:t>s</w:t>
            </w:r>
            <w:r w:rsidR="00312652" w:rsidRPr="007A2634">
              <w:rPr>
                <w:rFonts w:ascii="Nirmala UI" w:hAnsi="Nirmala UI" w:cs="Nirmala UI"/>
                <w:b/>
                <w:sz w:val="18"/>
                <w:szCs w:val="18"/>
              </w:rPr>
              <w:t xml:space="preserve"> </w:t>
            </w:r>
            <w:r w:rsidR="00835EF5" w:rsidRPr="007A2634">
              <w:rPr>
                <w:rFonts w:ascii="Nirmala UI" w:hAnsi="Nirmala UI" w:cs="Nirmala UI"/>
                <w:b/>
                <w:sz w:val="18"/>
                <w:szCs w:val="18"/>
              </w:rPr>
              <w:t>segundo y tercero</w:t>
            </w:r>
            <w:r w:rsidR="00312652" w:rsidRPr="007A2634">
              <w:rPr>
                <w:rFonts w:ascii="Nirmala UI" w:hAnsi="Nirmala UI" w:cs="Nirmala UI"/>
                <w:b/>
                <w:sz w:val="18"/>
                <w:szCs w:val="18"/>
              </w:rPr>
              <w:t>:</w:t>
            </w:r>
          </w:p>
          <w:p w14:paraId="3DA6AA72" w14:textId="77777777" w:rsidR="0089712A" w:rsidRPr="007A2634" w:rsidRDefault="0089712A" w:rsidP="0089712A">
            <w:pPr>
              <w:rPr>
                <w:rFonts w:ascii="Nirmala UI" w:hAnsi="Nirmala UI" w:cs="Nirmala UI"/>
                <w:sz w:val="18"/>
                <w:szCs w:val="18"/>
              </w:rPr>
            </w:pPr>
          </w:p>
          <w:p w14:paraId="3DE5BA65" w14:textId="77777777" w:rsidR="00312652" w:rsidRPr="00F241AC" w:rsidRDefault="00C83A22" w:rsidP="0060114F">
            <w:pPr>
              <w:ind w:firstLine="1238"/>
              <w:jc w:val="both"/>
              <w:rPr>
                <w:rFonts w:ascii="Nirmala UI" w:hAnsi="Nirmala UI" w:cs="Nirmala UI"/>
                <w:i/>
                <w:sz w:val="18"/>
                <w:szCs w:val="18"/>
              </w:rPr>
            </w:pPr>
            <w:r w:rsidRPr="00F241AC">
              <w:rPr>
                <w:rFonts w:ascii="Nirmala UI" w:hAnsi="Nirmala UI" w:cs="Nirmala UI"/>
                <w:i/>
                <w:sz w:val="18"/>
                <w:szCs w:val="18"/>
              </w:rPr>
              <w:t>“</w:t>
            </w:r>
            <w:r w:rsidR="0060114F" w:rsidRPr="00F241AC">
              <w:rPr>
                <w:rFonts w:ascii="Nirmala UI" w:hAnsi="Nirmala UI" w:cs="Nirmala UI"/>
                <w:i/>
                <w:sz w:val="18"/>
                <w:szCs w:val="18"/>
              </w:rPr>
              <w:t>E</w:t>
            </w:r>
            <w:r w:rsidR="00312652" w:rsidRPr="00F241AC">
              <w:rPr>
                <w:rFonts w:ascii="Nirmala UI" w:hAnsi="Nirmala UI" w:cs="Nirmala UI"/>
                <w:i/>
                <w:sz w:val="18"/>
                <w:szCs w:val="18"/>
              </w:rPr>
              <w:t xml:space="preserve">n los casos que </w:t>
            </w:r>
            <w:r w:rsidR="007C2E10" w:rsidRPr="00F241AC">
              <w:rPr>
                <w:rFonts w:ascii="Nirmala UI" w:hAnsi="Nirmala UI" w:cs="Nirmala UI"/>
                <w:i/>
                <w:sz w:val="18"/>
                <w:szCs w:val="18"/>
              </w:rPr>
              <w:t xml:space="preserve">los proyectos a que se refiere este artículo </w:t>
            </w:r>
            <w:r w:rsidR="00312652" w:rsidRPr="00F241AC">
              <w:rPr>
                <w:rFonts w:ascii="Nirmala UI" w:hAnsi="Nirmala UI" w:cs="Nirmala UI"/>
                <w:i/>
                <w:sz w:val="18"/>
                <w:szCs w:val="18"/>
              </w:rPr>
              <w:t>generen crecimiento urbano por extensión o densificación</w:t>
            </w:r>
            <w:r w:rsidR="007C2E10" w:rsidRPr="00F241AC">
              <w:rPr>
                <w:rFonts w:ascii="Nirmala UI" w:hAnsi="Nirmala UI" w:cs="Nirmala UI"/>
                <w:i/>
                <w:sz w:val="18"/>
                <w:szCs w:val="18"/>
              </w:rPr>
              <w:t>,</w:t>
            </w:r>
            <w:r w:rsidR="00312652" w:rsidRPr="00F241AC">
              <w:rPr>
                <w:rFonts w:ascii="Nirmala UI" w:hAnsi="Nirmala UI" w:cs="Nirmala UI"/>
                <w:i/>
                <w:sz w:val="18"/>
                <w:szCs w:val="18"/>
              </w:rPr>
              <w:t xml:space="preserve"> a</w:t>
            </w:r>
            <w:r w:rsidR="00424F61">
              <w:rPr>
                <w:rFonts w:ascii="Nirmala UI" w:hAnsi="Nirmala UI" w:cs="Nirmala UI"/>
                <w:i/>
                <w:sz w:val="18"/>
                <w:szCs w:val="18"/>
              </w:rPr>
              <w:t xml:space="preserve"> la</w:t>
            </w:r>
            <w:r w:rsidR="00312652" w:rsidRPr="00F241AC">
              <w:rPr>
                <w:rFonts w:ascii="Nirmala UI" w:hAnsi="Nirmala UI" w:cs="Nirmala UI"/>
                <w:i/>
                <w:sz w:val="18"/>
                <w:szCs w:val="18"/>
              </w:rPr>
              <w:t xml:space="preserve"> </w:t>
            </w:r>
            <w:r w:rsidR="007C2E10" w:rsidRPr="00F241AC">
              <w:rPr>
                <w:rFonts w:ascii="Nirmala UI" w:hAnsi="Nirmala UI" w:cs="Nirmala UI"/>
                <w:i/>
                <w:sz w:val="18"/>
                <w:szCs w:val="18"/>
              </w:rPr>
              <w:t xml:space="preserve">solicitud que se presente a </w:t>
            </w:r>
            <w:r w:rsidR="00312652" w:rsidRPr="00F241AC">
              <w:rPr>
                <w:rFonts w:ascii="Nirmala UI" w:hAnsi="Nirmala UI" w:cs="Nirmala UI"/>
                <w:i/>
                <w:sz w:val="18"/>
                <w:szCs w:val="18"/>
              </w:rPr>
              <w:t>la Direcci</w:t>
            </w:r>
            <w:r w:rsidR="007C2E10" w:rsidRPr="00F241AC">
              <w:rPr>
                <w:rFonts w:ascii="Nirmala UI" w:hAnsi="Nirmala UI" w:cs="Nirmala UI"/>
                <w:i/>
                <w:sz w:val="18"/>
                <w:szCs w:val="18"/>
              </w:rPr>
              <w:t xml:space="preserve">ón de Obras Municipales se deberá acompañar </w:t>
            </w:r>
            <w:r w:rsidR="00312652" w:rsidRPr="00F241AC">
              <w:rPr>
                <w:rFonts w:ascii="Nirmala UI" w:hAnsi="Nirmala UI" w:cs="Nirmala UI"/>
                <w:i/>
                <w:sz w:val="18"/>
                <w:szCs w:val="18"/>
              </w:rPr>
              <w:t xml:space="preserve">el comprobante de ingreso del Informe de Mitigación Vial o, el certificado </w:t>
            </w:r>
            <w:r w:rsidR="007C2E10" w:rsidRPr="00F241AC">
              <w:rPr>
                <w:rFonts w:ascii="Nirmala UI" w:hAnsi="Nirmala UI" w:cs="Nirmala UI"/>
                <w:i/>
                <w:sz w:val="18"/>
                <w:szCs w:val="18"/>
              </w:rPr>
              <w:t>que acredite que el proyecto no requiere de dicho informe, emitido</w:t>
            </w:r>
            <w:r w:rsidR="00312652" w:rsidRPr="00F241AC">
              <w:rPr>
                <w:rFonts w:ascii="Nirmala UI" w:hAnsi="Nirmala UI" w:cs="Nirmala UI"/>
                <w:i/>
                <w:sz w:val="18"/>
                <w:szCs w:val="18"/>
              </w:rPr>
              <w:t xml:space="preserve"> </w:t>
            </w:r>
            <w:r w:rsidR="007C2E10" w:rsidRPr="00F241AC">
              <w:rPr>
                <w:rFonts w:ascii="Nirmala UI" w:hAnsi="Nirmala UI" w:cs="Nirmala UI"/>
                <w:i/>
                <w:sz w:val="18"/>
                <w:szCs w:val="18"/>
              </w:rPr>
              <w:t xml:space="preserve">en ambos casos </w:t>
            </w:r>
            <w:r w:rsidR="00312652" w:rsidRPr="00F241AC">
              <w:rPr>
                <w:rFonts w:ascii="Nirmala UI" w:hAnsi="Nirmala UI" w:cs="Nirmala UI"/>
                <w:i/>
                <w:sz w:val="18"/>
                <w:szCs w:val="18"/>
              </w:rPr>
              <w:t>por el sistema electrónico.</w:t>
            </w:r>
          </w:p>
          <w:p w14:paraId="312C8C82" w14:textId="77777777" w:rsidR="00312652" w:rsidRPr="00F241AC" w:rsidRDefault="00312652" w:rsidP="00B4101D">
            <w:pPr>
              <w:ind w:left="720"/>
              <w:jc w:val="both"/>
              <w:rPr>
                <w:rFonts w:ascii="Nirmala UI" w:hAnsi="Nirmala UI" w:cs="Nirmala UI"/>
                <w:b/>
                <w:i/>
                <w:sz w:val="18"/>
                <w:szCs w:val="18"/>
              </w:rPr>
            </w:pPr>
          </w:p>
          <w:p w14:paraId="15172C93" w14:textId="77777777" w:rsidR="00312652" w:rsidRPr="007A2634" w:rsidRDefault="00312652" w:rsidP="00BE39FE">
            <w:pPr>
              <w:pStyle w:val="ListParagraph"/>
              <w:ind w:left="0" w:firstLine="1238"/>
              <w:jc w:val="both"/>
              <w:rPr>
                <w:rFonts w:ascii="Nirmala UI" w:hAnsi="Nirmala UI" w:cs="Nirmala UI"/>
                <w:sz w:val="18"/>
                <w:szCs w:val="18"/>
                <w:lang w:val="es-CL"/>
              </w:rPr>
            </w:pPr>
            <w:r w:rsidRPr="00F241AC">
              <w:rPr>
                <w:rFonts w:ascii="Nirmala UI" w:hAnsi="Nirmala UI" w:cs="Nirmala UI"/>
                <w:i/>
                <w:sz w:val="18"/>
                <w:szCs w:val="18"/>
              </w:rPr>
              <w:t>Los proyectos a que se refiere este artículo deberán conectarse o enfrentar con al menos una vía que tenga la calidad d</w:t>
            </w:r>
            <w:r w:rsidR="000C49A8" w:rsidRPr="00F241AC">
              <w:rPr>
                <w:rFonts w:ascii="Nirmala UI" w:hAnsi="Nirmala UI" w:cs="Nirmala UI"/>
                <w:i/>
                <w:sz w:val="18"/>
                <w:szCs w:val="18"/>
              </w:rPr>
              <w:t xml:space="preserve">e Bien Nacional de Uso Público, conforme a lo previsto en el numeral 4 del artículo 2.2.4. </w:t>
            </w:r>
            <w:proofErr w:type="gramStart"/>
            <w:r w:rsidR="000C49A8" w:rsidRPr="00F241AC">
              <w:rPr>
                <w:rFonts w:ascii="Nirmala UI" w:hAnsi="Nirmala UI" w:cs="Nirmala UI"/>
                <w:i/>
                <w:sz w:val="18"/>
                <w:szCs w:val="18"/>
              </w:rPr>
              <w:t>de</w:t>
            </w:r>
            <w:proofErr w:type="gramEnd"/>
            <w:r w:rsidR="000C49A8" w:rsidRPr="00F241AC">
              <w:rPr>
                <w:rFonts w:ascii="Nirmala UI" w:hAnsi="Nirmala UI" w:cs="Nirmala UI"/>
                <w:i/>
                <w:sz w:val="18"/>
                <w:szCs w:val="18"/>
              </w:rPr>
              <w:t xml:space="preserve"> esta Ordenanza.</w:t>
            </w:r>
            <w:r w:rsidR="00C83A22" w:rsidRPr="00F241AC">
              <w:rPr>
                <w:rFonts w:ascii="Nirmala UI" w:hAnsi="Nirmala UI" w:cs="Nirmala UI"/>
                <w:i/>
                <w:sz w:val="18"/>
                <w:szCs w:val="18"/>
              </w:rPr>
              <w:t>”.</w:t>
            </w:r>
          </w:p>
        </w:tc>
      </w:tr>
      <w:tr w:rsidR="00312652" w:rsidRPr="005E69D6" w14:paraId="5911972E" w14:textId="77777777" w:rsidTr="0063627E">
        <w:tc>
          <w:tcPr>
            <w:tcW w:w="6522" w:type="dxa"/>
          </w:tcPr>
          <w:p w14:paraId="1C71CEC9" w14:textId="77777777" w:rsidR="001875E9" w:rsidRPr="001875E9" w:rsidRDefault="001875E9" w:rsidP="001875E9">
            <w:pPr>
              <w:jc w:val="both"/>
              <w:rPr>
                <w:rFonts w:ascii="Nirmala UI" w:hAnsi="Nirmala UI" w:cs="Nirmala UI"/>
                <w:sz w:val="18"/>
                <w:szCs w:val="18"/>
                <w:lang w:val="es-ES"/>
              </w:rPr>
            </w:pPr>
            <w:r w:rsidRPr="001875E9">
              <w:rPr>
                <w:rFonts w:ascii="Nirmala UI" w:hAnsi="Nirmala UI" w:cs="Nirmala UI"/>
                <w:b/>
                <w:sz w:val="18"/>
                <w:szCs w:val="18"/>
                <w:lang w:val="es-ES"/>
              </w:rPr>
              <w:lastRenderedPageBreak/>
              <w:t>Artículo</w:t>
            </w:r>
            <w:r w:rsidRPr="001875E9">
              <w:rPr>
                <w:rFonts w:ascii="Nirmala UI" w:hAnsi="Nirmala UI" w:cs="Nirmala UI"/>
                <w:b/>
                <w:sz w:val="18"/>
                <w:szCs w:val="18"/>
                <w:lang w:val="es-ES"/>
              </w:rPr>
              <w:tab/>
              <w:t>3.1.9.</w:t>
            </w:r>
            <w:r w:rsidRPr="001875E9">
              <w:rPr>
                <w:rFonts w:ascii="Nirmala UI" w:hAnsi="Nirmala UI" w:cs="Nirmala UI"/>
                <w:b/>
                <w:sz w:val="18"/>
                <w:szCs w:val="18"/>
                <w:lang w:val="es-ES"/>
              </w:rPr>
              <w:tab/>
            </w:r>
            <w:r w:rsidRPr="001875E9">
              <w:rPr>
                <w:rFonts w:ascii="Nirmala UI" w:hAnsi="Nirmala UI" w:cs="Nirmala UI"/>
                <w:sz w:val="18"/>
                <w:szCs w:val="18"/>
                <w:lang w:val="es-ES"/>
              </w:rPr>
              <w:t xml:space="preserve">Si después de concedido el permiso de urbanización, o con construcción simultánea, y antes de la recepción definitiva de las obras, hubiere necesidad de introducir modificaciones o variantes en el proyecto o en la ejecución de las obras, deberán presentarse ante el Director de Obras Municipales los siguientes antecedentes: </w:t>
            </w:r>
          </w:p>
          <w:p w14:paraId="5516ACC4" w14:textId="77777777" w:rsidR="001875E9" w:rsidRPr="001875E9" w:rsidRDefault="001875E9" w:rsidP="001875E9">
            <w:pPr>
              <w:jc w:val="both"/>
              <w:rPr>
                <w:rFonts w:ascii="Nirmala UI" w:hAnsi="Nirmala UI" w:cs="Nirmala UI"/>
                <w:sz w:val="18"/>
                <w:szCs w:val="18"/>
                <w:lang w:val="es-ES"/>
              </w:rPr>
            </w:pPr>
          </w:p>
          <w:p w14:paraId="61EEBA6F" w14:textId="77777777" w:rsidR="001875E9" w:rsidRPr="001875E9" w:rsidRDefault="00312652" w:rsidP="001875E9">
            <w:pPr>
              <w:numPr>
                <w:ilvl w:val="0"/>
                <w:numId w:val="31"/>
              </w:numPr>
              <w:jc w:val="both"/>
              <w:rPr>
                <w:rFonts w:ascii="Nirmala UI" w:hAnsi="Nirmala UI" w:cs="Nirmala UI"/>
                <w:sz w:val="18"/>
                <w:szCs w:val="18"/>
                <w:lang w:val="es-ES"/>
              </w:rPr>
            </w:pPr>
            <w:r w:rsidRPr="001875E9">
              <w:rPr>
                <w:rFonts w:ascii="Nirmala UI" w:hAnsi="Nirmala UI" w:cs="Nirmala UI"/>
                <w:sz w:val="18"/>
                <w:szCs w:val="18"/>
                <w:lang w:val="es-ES"/>
              </w:rPr>
              <w:t>Solicitud de modificación, firmada por el propietario y el arquitecto proyectista.</w:t>
            </w:r>
          </w:p>
          <w:p w14:paraId="1E732F5C" w14:textId="77777777" w:rsidR="001875E9" w:rsidRPr="001875E9" w:rsidRDefault="00312652" w:rsidP="001875E9">
            <w:pPr>
              <w:numPr>
                <w:ilvl w:val="0"/>
                <w:numId w:val="31"/>
              </w:numPr>
              <w:jc w:val="both"/>
              <w:rPr>
                <w:rFonts w:ascii="Nirmala UI" w:hAnsi="Nirmala UI" w:cs="Nirmala UI"/>
                <w:sz w:val="18"/>
                <w:szCs w:val="18"/>
                <w:lang w:val="es-ES"/>
              </w:rPr>
            </w:pPr>
            <w:r w:rsidRPr="001875E9">
              <w:rPr>
                <w:rFonts w:ascii="Nirmala UI" w:hAnsi="Nirmala UI" w:cs="Nirmala UI"/>
                <w:sz w:val="18"/>
                <w:szCs w:val="18"/>
                <w:lang w:val="es-ES"/>
              </w:rPr>
              <w:t>Lista de los documentos que se agregan, se reemplazan o se eliminan con respecto al expediente original, firmada por el arquitecto.</w:t>
            </w:r>
          </w:p>
          <w:p w14:paraId="43EC99A3" w14:textId="77777777" w:rsidR="001875E9" w:rsidRPr="001875E9" w:rsidRDefault="00312652" w:rsidP="001875E9">
            <w:pPr>
              <w:numPr>
                <w:ilvl w:val="0"/>
                <w:numId w:val="31"/>
              </w:numPr>
              <w:jc w:val="both"/>
              <w:rPr>
                <w:rFonts w:ascii="Nirmala UI" w:hAnsi="Nirmala UI" w:cs="Nirmala UI"/>
                <w:sz w:val="18"/>
                <w:szCs w:val="18"/>
                <w:lang w:val="es-ES"/>
              </w:rPr>
            </w:pPr>
            <w:r w:rsidRPr="001875E9">
              <w:rPr>
                <w:rFonts w:ascii="Nirmala UI" w:hAnsi="Nirmala UI" w:cs="Nirmala UI"/>
                <w:sz w:val="18"/>
                <w:szCs w:val="18"/>
                <w:lang w:val="es-ES"/>
              </w:rPr>
              <w:t>Planos con las modificaciones, indicando los cambios con respecto al proyecto aprobado.</w:t>
            </w:r>
          </w:p>
          <w:p w14:paraId="66CEEB6A" w14:textId="77777777" w:rsidR="001875E9" w:rsidRPr="001875E9" w:rsidRDefault="00312652" w:rsidP="001875E9">
            <w:pPr>
              <w:numPr>
                <w:ilvl w:val="0"/>
                <w:numId w:val="31"/>
              </w:numPr>
              <w:jc w:val="both"/>
              <w:rPr>
                <w:rFonts w:ascii="Nirmala UI" w:hAnsi="Nirmala UI" w:cs="Nirmala UI"/>
                <w:sz w:val="18"/>
                <w:szCs w:val="18"/>
                <w:lang w:val="es-ES"/>
              </w:rPr>
            </w:pPr>
            <w:r w:rsidRPr="001875E9">
              <w:rPr>
                <w:rFonts w:ascii="Nirmala UI" w:hAnsi="Nirmala UI" w:cs="Nirmala UI"/>
                <w:sz w:val="18"/>
                <w:szCs w:val="18"/>
                <w:lang w:val="es-ES"/>
              </w:rPr>
              <w:lastRenderedPageBreak/>
              <w:t>Cuadro de superficies modificado.</w:t>
            </w:r>
          </w:p>
          <w:p w14:paraId="2B2A1C3F" w14:textId="77777777" w:rsidR="00EC1016" w:rsidRDefault="00312652" w:rsidP="00EC1016">
            <w:pPr>
              <w:numPr>
                <w:ilvl w:val="0"/>
                <w:numId w:val="31"/>
              </w:numPr>
              <w:jc w:val="both"/>
              <w:rPr>
                <w:rFonts w:ascii="Nirmala UI" w:hAnsi="Nirmala UI" w:cs="Nirmala UI"/>
                <w:sz w:val="18"/>
                <w:szCs w:val="18"/>
                <w:lang w:val="es-ES"/>
              </w:rPr>
            </w:pPr>
            <w:r w:rsidRPr="001875E9">
              <w:rPr>
                <w:rFonts w:ascii="Nirmala UI" w:hAnsi="Nirmala UI" w:cs="Nirmala UI"/>
                <w:sz w:val="18"/>
                <w:szCs w:val="18"/>
                <w:lang w:val="es-ES"/>
              </w:rPr>
              <w:t>Especificaciones técnicas de las modificaciones, si correspondiere.</w:t>
            </w:r>
          </w:p>
          <w:p w14:paraId="098A7575" w14:textId="77777777" w:rsidR="00EC1016" w:rsidRDefault="00312652" w:rsidP="00EC1016">
            <w:pPr>
              <w:numPr>
                <w:ilvl w:val="0"/>
                <w:numId w:val="31"/>
              </w:numPr>
              <w:jc w:val="both"/>
              <w:rPr>
                <w:rFonts w:ascii="Nirmala UI" w:hAnsi="Nirmala UI" w:cs="Nirmala UI"/>
                <w:sz w:val="18"/>
                <w:szCs w:val="18"/>
                <w:lang w:val="es-ES"/>
              </w:rPr>
            </w:pPr>
            <w:r w:rsidRPr="00EC1016">
              <w:rPr>
                <w:rFonts w:ascii="Nirmala UI" w:hAnsi="Nirmala UI" w:cs="Nirmala UI"/>
                <w:sz w:val="18"/>
                <w:szCs w:val="18"/>
                <w:lang w:val="es-ES"/>
              </w:rPr>
              <w:t>Presupuesto de las modificaciones, cuando proceda.</w:t>
            </w:r>
          </w:p>
          <w:p w14:paraId="1FC8B171" w14:textId="77777777" w:rsidR="00312652" w:rsidRPr="00EC1016" w:rsidRDefault="00312652" w:rsidP="00EC1016">
            <w:pPr>
              <w:numPr>
                <w:ilvl w:val="0"/>
                <w:numId w:val="31"/>
              </w:numPr>
              <w:jc w:val="both"/>
              <w:rPr>
                <w:rFonts w:ascii="Nirmala UI" w:hAnsi="Nirmala UI" w:cs="Nirmala UI"/>
                <w:sz w:val="18"/>
                <w:szCs w:val="18"/>
                <w:lang w:val="es-ES"/>
              </w:rPr>
            </w:pPr>
            <w:r w:rsidRPr="00EC1016">
              <w:rPr>
                <w:rFonts w:ascii="Nirmala UI" w:hAnsi="Nirmala UI" w:cs="Nirmala UI"/>
                <w:sz w:val="18"/>
                <w:szCs w:val="18"/>
                <w:lang w:val="es-ES"/>
              </w:rPr>
              <w:t>Fotocopia de los permisos que se solicita modificar.</w:t>
            </w:r>
          </w:p>
          <w:p w14:paraId="714C0EC5" w14:textId="77777777" w:rsidR="007B3370" w:rsidRPr="001875E9" w:rsidRDefault="007B3370" w:rsidP="001875E9">
            <w:pPr>
              <w:jc w:val="both"/>
              <w:rPr>
                <w:rFonts w:ascii="Nirmala UI" w:hAnsi="Nirmala UI" w:cs="Nirmala UI"/>
                <w:sz w:val="18"/>
                <w:szCs w:val="18"/>
                <w:lang w:val="es-ES"/>
              </w:rPr>
            </w:pPr>
          </w:p>
          <w:p w14:paraId="0DDF89CA" w14:textId="77777777" w:rsidR="001875E9" w:rsidRPr="001875E9" w:rsidRDefault="001875E9" w:rsidP="00EC1016">
            <w:pPr>
              <w:ind w:firstLine="1311"/>
              <w:jc w:val="both"/>
              <w:rPr>
                <w:rFonts w:ascii="Nirmala UI" w:hAnsi="Nirmala UI" w:cs="Nirmala UI"/>
                <w:sz w:val="18"/>
                <w:szCs w:val="18"/>
                <w:lang w:val="es-ES"/>
              </w:rPr>
            </w:pPr>
            <w:r w:rsidRPr="001875E9">
              <w:rPr>
                <w:rFonts w:ascii="Nirmala UI" w:hAnsi="Nirmala UI" w:cs="Nirmala UI"/>
                <w:sz w:val="18"/>
                <w:szCs w:val="18"/>
                <w:lang w:val="es-ES"/>
              </w:rPr>
              <w:t xml:space="preserve">Una vez aprobados, y para todos los efectos legales, los nuevos antecedentes reemplazarán a los documentos originales. </w:t>
            </w:r>
          </w:p>
          <w:p w14:paraId="53B5C55A" w14:textId="77777777" w:rsidR="001875E9" w:rsidRPr="001875E9" w:rsidRDefault="001875E9" w:rsidP="007B3370">
            <w:pPr>
              <w:ind w:firstLine="318"/>
              <w:jc w:val="both"/>
              <w:rPr>
                <w:rFonts w:ascii="Nirmala UI" w:hAnsi="Nirmala UI" w:cs="Nirmala UI"/>
                <w:sz w:val="18"/>
                <w:szCs w:val="18"/>
                <w:lang w:val="es-ES"/>
              </w:rPr>
            </w:pPr>
          </w:p>
          <w:p w14:paraId="7F60E5A8" w14:textId="77777777" w:rsidR="001875E9" w:rsidRPr="001875E9" w:rsidRDefault="001875E9" w:rsidP="00EC1016">
            <w:pPr>
              <w:ind w:firstLine="1311"/>
              <w:jc w:val="both"/>
              <w:rPr>
                <w:rFonts w:ascii="Nirmala UI" w:hAnsi="Nirmala UI" w:cs="Nirmala UI"/>
                <w:sz w:val="18"/>
                <w:szCs w:val="18"/>
                <w:lang w:val="es-ES"/>
              </w:rPr>
            </w:pPr>
            <w:r w:rsidRPr="001875E9">
              <w:rPr>
                <w:rFonts w:ascii="Nirmala UI" w:hAnsi="Nirmala UI" w:cs="Nirmala UI"/>
                <w:sz w:val="18"/>
                <w:szCs w:val="18"/>
                <w:lang w:val="es-ES"/>
              </w:rPr>
              <w:t>En caso de modificaciones de proyectos de loteo que involucren aumento o disminución de los sitios generados, deberá acompañarse un nuevo cálculo de cesiones.</w:t>
            </w:r>
          </w:p>
          <w:p w14:paraId="435767AD" w14:textId="77777777" w:rsidR="001875E9" w:rsidRPr="001875E9" w:rsidRDefault="001875E9" w:rsidP="00EC1016">
            <w:pPr>
              <w:ind w:firstLine="1311"/>
              <w:jc w:val="both"/>
              <w:rPr>
                <w:rFonts w:ascii="Nirmala UI" w:hAnsi="Nirmala UI" w:cs="Nirmala UI"/>
                <w:sz w:val="18"/>
                <w:szCs w:val="18"/>
                <w:lang w:val="es-ES"/>
              </w:rPr>
            </w:pPr>
          </w:p>
          <w:p w14:paraId="0B312541" w14:textId="77777777" w:rsidR="00312652" w:rsidRPr="005E69D6" w:rsidRDefault="001875E9" w:rsidP="00EC1016">
            <w:pPr>
              <w:ind w:firstLine="1311"/>
              <w:jc w:val="both"/>
              <w:rPr>
                <w:rFonts w:ascii="Nirmala UI" w:hAnsi="Nirmala UI" w:cs="Nirmala UI"/>
                <w:sz w:val="18"/>
                <w:szCs w:val="18"/>
                <w:lang w:val="es-ES"/>
              </w:rPr>
            </w:pPr>
            <w:r w:rsidRPr="001875E9">
              <w:rPr>
                <w:rFonts w:ascii="Nirmala UI" w:hAnsi="Nirmala UI" w:cs="Nirmala UI"/>
                <w:sz w:val="18"/>
                <w:szCs w:val="18"/>
                <w:lang w:val="es-ES"/>
              </w:rPr>
              <w:t xml:space="preserve">En caso de loteos que cuenten con recepciones parciales de las obras de urbanización, sólo podrán modificarse las partes que no hubieren sido </w:t>
            </w:r>
            <w:proofErr w:type="spellStart"/>
            <w:r w:rsidRPr="001875E9">
              <w:rPr>
                <w:rFonts w:ascii="Nirmala UI" w:hAnsi="Nirmala UI" w:cs="Nirmala UI"/>
                <w:sz w:val="18"/>
                <w:szCs w:val="18"/>
                <w:lang w:val="es-ES"/>
              </w:rPr>
              <w:t>recepcionadas</w:t>
            </w:r>
            <w:proofErr w:type="spellEnd"/>
            <w:r w:rsidRPr="001875E9">
              <w:rPr>
                <w:rFonts w:ascii="Nirmala UI" w:hAnsi="Nirmala UI" w:cs="Nirmala UI"/>
                <w:sz w:val="18"/>
                <w:szCs w:val="18"/>
                <w:lang w:val="es-ES"/>
              </w:rPr>
              <w:t>.</w:t>
            </w:r>
          </w:p>
        </w:tc>
        <w:tc>
          <w:tcPr>
            <w:tcW w:w="7228" w:type="dxa"/>
          </w:tcPr>
          <w:p w14:paraId="776ED413" w14:textId="77777777" w:rsidR="00312652" w:rsidRPr="007A2634" w:rsidRDefault="007768B9" w:rsidP="001865D0">
            <w:pPr>
              <w:pStyle w:val="ListParagraph"/>
              <w:numPr>
                <w:ilvl w:val="0"/>
                <w:numId w:val="1"/>
              </w:numPr>
              <w:tabs>
                <w:tab w:val="left" w:pos="601"/>
              </w:tabs>
              <w:ind w:left="0" w:right="22" w:firstLine="360"/>
              <w:jc w:val="both"/>
              <w:rPr>
                <w:rFonts w:ascii="Nirmala UI" w:hAnsi="Nirmala UI" w:cs="Nirmala UI"/>
                <w:b/>
                <w:sz w:val="18"/>
                <w:szCs w:val="18"/>
              </w:rPr>
            </w:pPr>
            <w:proofErr w:type="spellStart"/>
            <w:r w:rsidRPr="007768B9">
              <w:rPr>
                <w:rFonts w:ascii="Nirmala UI" w:hAnsi="Nirmala UI" w:cs="Nirmala UI"/>
                <w:b/>
                <w:sz w:val="18"/>
                <w:szCs w:val="18"/>
              </w:rPr>
              <w:lastRenderedPageBreak/>
              <w:t>Agrégase</w:t>
            </w:r>
            <w:proofErr w:type="spellEnd"/>
            <w:r w:rsidR="00312652" w:rsidRPr="007A2634">
              <w:rPr>
                <w:rFonts w:ascii="Nirmala UI" w:hAnsi="Nirmala UI" w:cs="Nirmala UI"/>
                <w:b/>
                <w:sz w:val="18"/>
                <w:szCs w:val="18"/>
              </w:rPr>
              <w:t xml:space="preserve"> el siguiente numeral 8 al inciso primero del artículo 3.1.9.:</w:t>
            </w:r>
          </w:p>
          <w:p w14:paraId="71CAD635" w14:textId="77777777" w:rsidR="00312652" w:rsidRPr="007A2634" w:rsidRDefault="00312652" w:rsidP="00775172">
            <w:pPr>
              <w:jc w:val="both"/>
              <w:rPr>
                <w:rFonts w:ascii="Nirmala UI" w:hAnsi="Nirmala UI" w:cs="Nirmala UI"/>
                <w:b/>
                <w:sz w:val="18"/>
                <w:szCs w:val="18"/>
              </w:rPr>
            </w:pPr>
          </w:p>
          <w:p w14:paraId="0D88B275" w14:textId="77777777" w:rsidR="00312652" w:rsidRPr="007A2634" w:rsidRDefault="00312652" w:rsidP="00775172">
            <w:pPr>
              <w:pStyle w:val="ListParagraph"/>
              <w:ind w:left="394"/>
              <w:jc w:val="both"/>
              <w:rPr>
                <w:rFonts w:ascii="Nirmala UI" w:hAnsi="Nirmala UI" w:cs="Nirmala UI"/>
                <w:sz w:val="18"/>
                <w:szCs w:val="18"/>
                <w:lang w:val="es-ES"/>
              </w:rPr>
            </w:pPr>
          </w:p>
          <w:p w14:paraId="5032E814" w14:textId="77777777" w:rsidR="00312652" w:rsidRPr="00F134EC" w:rsidRDefault="00020A74" w:rsidP="00020A74">
            <w:pPr>
              <w:pStyle w:val="ListParagraph"/>
              <w:ind w:left="742" w:hanging="348"/>
              <w:jc w:val="both"/>
              <w:rPr>
                <w:rFonts w:ascii="Nirmala UI" w:hAnsi="Nirmala UI" w:cs="Nirmala UI"/>
                <w:i/>
                <w:sz w:val="18"/>
                <w:szCs w:val="18"/>
                <w:lang w:val="es-ES"/>
              </w:rPr>
            </w:pPr>
            <w:r w:rsidRPr="00F134EC">
              <w:rPr>
                <w:rFonts w:ascii="Nirmala UI" w:hAnsi="Nirmala UI" w:cs="Nirmala UI"/>
                <w:i/>
                <w:sz w:val="18"/>
                <w:szCs w:val="18"/>
                <w:lang w:val="es-ES"/>
              </w:rPr>
              <w:t xml:space="preserve">“8. </w:t>
            </w:r>
            <w:r w:rsidR="00C072B0" w:rsidRPr="00F134EC">
              <w:rPr>
                <w:rFonts w:ascii="Nirmala UI" w:hAnsi="Nirmala UI" w:cs="Nirmala UI"/>
                <w:i/>
                <w:sz w:val="18"/>
                <w:szCs w:val="18"/>
                <w:lang w:val="es-ES"/>
              </w:rPr>
              <w:t>E</w:t>
            </w:r>
            <w:r w:rsidR="00C072B0" w:rsidRPr="00F134EC">
              <w:rPr>
                <w:rFonts w:ascii="Nirmala UI" w:hAnsi="Nirmala UI" w:cs="Nirmala UI"/>
                <w:i/>
                <w:sz w:val="18"/>
                <w:szCs w:val="18"/>
              </w:rPr>
              <w:t>n caso de modificaciones de permisos de loteos que cuenten con Info</w:t>
            </w:r>
            <w:r w:rsidR="00D03D86" w:rsidRPr="00F134EC">
              <w:rPr>
                <w:rFonts w:ascii="Nirmala UI" w:hAnsi="Nirmala UI" w:cs="Nirmala UI"/>
                <w:i/>
                <w:sz w:val="18"/>
                <w:szCs w:val="18"/>
              </w:rPr>
              <w:t>rme de Mitigación Vial aprobado</w:t>
            </w:r>
            <w:r w:rsidR="00C072B0" w:rsidRPr="00F134EC">
              <w:rPr>
                <w:rFonts w:ascii="Nirmala UI" w:hAnsi="Nirmala UI" w:cs="Nirmala UI"/>
                <w:i/>
                <w:sz w:val="18"/>
                <w:szCs w:val="18"/>
              </w:rPr>
              <w:t xml:space="preserve"> se deberá acompañar un d</w:t>
            </w:r>
            <w:r w:rsidR="00312652" w:rsidRPr="00F134EC">
              <w:rPr>
                <w:rFonts w:ascii="Nirmala UI" w:hAnsi="Nirmala UI" w:cs="Nirmala UI"/>
                <w:i/>
                <w:sz w:val="18"/>
                <w:szCs w:val="18"/>
              </w:rPr>
              <w:t>ocumento</w:t>
            </w:r>
            <w:r w:rsidR="00C072B0" w:rsidRPr="00F134EC">
              <w:rPr>
                <w:rFonts w:ascii="Nirmala UI" w:hAnsi="Nirmala UI" w:cs="Nirmala UI"/>
                <w:i/>
                <w:sz w:val="18"/>
                <w:szCs w:val="18"/>
              </w:rPr>
              <w:t xml:space="preserve">, emitido a través del </w:t>
            </w:r>
            <w:r w:rsidR="00424F61">
              <w:rPr>
                <w:rFonts w:ascii="Nirmala UI" w:hAnsi="Nirmala UI" w:cs="Nirmala UI"/>
                <w:i/>
                <w:sz w:val="18"/>
                <w:szCs w:val="18"/>
              </w:rPr>
              <w:t xml:space="preserve">correspondiente </w:t>
            </w:r>
            <w:r w:rsidR="00C072B0" w:rsidRPr="00F134EC">
              <w:rPr>
                <w:rFonts w:ascii="Nirmala UI" w:hAnsi="Nirmala UI" w:cs="Nirmala UI"/>
                <w:i/>
                <w:sz w:val="18"/>
                <w:szCs w:val="18"/>
              </w:rPr>
              <w:t>sistema</w:t>
            </w:r>
            <w:r w:rsidR="00D03D86" w:rsidRPr="00F134EC">
              <w:rPr>
                <w:rFonts w:ascii="Nirmala UI" w:hAnsi="Nirmala UI" w:cs="Nirmala UI"/>
                <w:i/>
                <w:sz w:val="18"/>
                <w:szCs w:val="18"/>
              </w:rPr>
              <w:t xml:space="preserve"> electrónico</w:t>
            </w:r>
            <w:r w:rsidR="00C072B0" w:rsidRPr="00F134EC">
              <w:rPr>
                <w:rFonts w:ascii="Nirmala UI" w:hAnsi="Nirmala UI" w:cs="Nirmala UI"/>
                <w:i/>
                <w:sz w:val="18"/>
                <w:szCs w:val="18"/>
              </w:rPr>
              <w:t>,</w:t>
            </w:r>
            <w:r w:rsidR="00312652" w:rsidRPr="00F134EC">
              <w:rPr>
                <w:rFonts w:ascii="Nirmala UI" w:hAnsi="Nirmala UI" w:cs="Nirmala UI"/>
                <w:i/>
                <w:sz w:val="18"/>
                <w:szCs w:val="18"/>
              </w:rPr>
              <w:t xml:space="preserve"> que verifique la suficiencia de las medidas consideradas en </w:t>
            </w:r>
            <w:r w:rsidR="00C072B0" w:rsidRPr="00F134EC">
              <w:rPr>
                <w:rFonts w:ascii="Nirmala UI" w:hAnsi="Nirmala UI" w:cs="Nirmala UI"/>
                <w:i/>
                <w:sz w:val="18"/>
                <w:szCs w:val="18"/>
              </w:rPr>
              <w:t>dicho</w:t>
            </w:r>
            <w:r w:rsidR="00312652" w:rsidRPr="00F134EC">
              <w:rPr>
                <w:rFonts w:ascii="Nirmala UI" w:hAnsi="Nirmala UI" w:cs="Nirmala UI"/>
                <w:i/>
                <w:sz w:val="18"/>
                <w:szCs w:val="18"/>
              </w:rPr>
              <w:t xml:space="preserve"> Informe</w:t>
            </w:r>
            <w:r w:rsidR="002972B8" w:rsidRPr="00F134EC">
              <w:rPr>
                <w:rFonts w:ascii="Nirmala UI" w:hAnsi="Nirmala UI" w:cs="Nirmala UI"/>
                <w:i/>
                <w:sz w:val="18"/>
                <w:szCs w:val="18"/>
              </w:rPr>
              <w:t xml:space="preserve"> para el proyecto modificado</w:t>
            </w:r>
            <w:r w:rsidR="00A37B58" w:rsidRPr="00F134EC">
              <w:rPr>
                <w:rFonts w:ascii="Nirmala UI" w:hAnsi="Nirmala UI" w:cs="Nirmala UI"/>
                <w:i/>
                <w:sz w:val="18"/>
                <w:szCs w:val="18"/>
              </w:rPr>
              <w:t xml:space="preserve"> o la certificación del </w:t>
            </w:r>
            <w:r w:rsidR="00212F55" w:rsidRPr="00212F55">
              <w:rPr>
                <w:rFonts w:ascii="Nirmala UI" w:hAnsi="Nirmala UI" w:cs="Nirmala UI"/>
                <w:i/>
                <w:sz w:val="18"/>
                <w:szCs w:val="18"/>
              </w:rPr>
              <w:t>silencio positivo de acuerdo al artículo 64 de la ley N° 19.880</w:t>
            </w:r>
            <w:r w:rsidR="00A37B58" w:rsidRPr="00F134EC">
              <w:rPr>
                <w:rFonts w:ascii="Nirmala UI" w:hAnsi="Nirmala UI" w:cs="Nirmala UI"/>
                <w:i/>
                <w:sz w:val="18"/>
                <w:szCs w:val="18"/>
              </w:rPr>
              <w:t>, según sea el caso</w:t>
            </w:r>
            <w:r w:rsidR="00312652" w:rsidRPr="00F134EC">
              <w:rPr>
                <w:rFonts w:ascii="Nirmala UI" w:hAnsi="Nirmala UI" w:cs="Nirmala UI"/>
                <w:i/>
                <w:sz w:val="18"/>
                <w:szCs w:val="18"/>
              </w:rPr>
              <w:t>.</w:t>
            </w:r>
            <w:r w:rsidRPr="00F134EC">
              <w:rPr>
                <w:rFonts w:ascii="Nirmala UI" w:hAnsi="Nirmala UI" w:cs="Nirmala UI"/>
                <w:i/>
                <w:sz w:val="18"/>
                <w:szCs w:val="18"/>
              </w:rPr>
              <w:t>”</w:t>
            </w:r>
            <w:r w:rsidR="003C1D74" w:rsidRPr="00F134EC">
              <w:rPr>
                <w:rFonts w:ascii="Nirmala UI" w:hAnsi="Nirmala UI" w:cs="Nirmala UI"/>
                <w:i/>
                <w:sz w:val="18"/>
                <w:szCs w:val="18"/>
              </w:rPr>
              <w:t>.</w:t>
            </w:r>
          </w:p>
          <w:p w14:paraId="4BFE1C3C" w14:textId="77777777" w:rsidR="00312652" w:rsidRPr="00F134EC" w:rsidRDefault="00312652" w:rsidP="00775172">
            <w:pPr>
              <w:jc w:val="both"/>
              <w:rPr>
                <w:rFonts w:ascii="Nirmala UI" w:hAnsi="Nirmala UI" w:cs="Nirmala UI"/>
                <w:i/>
                <w:sz w:val="18"/>
                <w:szCs w:val="18"/>
                <w:lang w:val="es-ES"/>
              </w:rPr>
            </w:pPr>
          </w:p>
          <w:p w14:paraId="6E8E02E2" w14:textId="77777777" w:rsidR="00312652" w:rsidRPr="007A2634" w:rsidRDefault="00312652" w:rsidP="00EC1016">
            <w:pPr>
              <w:jc w:val="both"/>
              <w:rPr>
                <w:rFonts w:ascii="Nirmala UI" w:hAnsi="Nirmala UI" w:cs="Nirmala UI"/>
                <w:b/>
                <w:sz w:val="18"/>
                <w:szCs w:val="18"/>
              </w:rPr>
            </w:pPr>
            <w:r w:rsidRPr="007A2634">
              <w:rPr>
                <w:rFonts w:ascii="Nirmala UI" w:hAnsi="Nirmala UI" w:cs="Nirmala UI"/>
                <w:sz w:val="18"/>
                <w:szCs w:val="18"/>
                <w:lang w:val="es-ES"/>
              </w:rPr>
              <w:tab/>
            </w:r>
          </w:p>
        </w:tc>
      </w:tr>
      <w:tr w:rsidR="00312652" w:rsidRPr="005E69D6" w14:paraId="0C5B5D49" w14:textId="77777777" w:rsidTr="0063627E">
        <w:tc>
          <w:tcPr>
            <w:tcW w:w="6522" w:type="dxa"/>
          </w:tcPr>
          <w:p w14:paraId="12E19BF3" w14:textId="77777777" w:rsidR="00BF25CC" w:rsidRDefault="00BF25CC" w:rsidP="005132BA">
            <w:pPr>
              <w:jc w:val="both"/>
              <w:rPr>
                <w:rFonts w:ascii="Nirmala UI" w:hAnsi="Nirmala UI" w:cs="Nirmala UI"/>
                <w:b/>
                <w:sz w:val="18"/>
                <w:szCs w:val="18"/>
                <w:lang w:val="es-ES"/>
              </w:rPr>
            </w:pPr>
          </w:p>
          <w:p w14:paraId="742883C1" w14:textId="77777777" w:rsidR="00312652" w:rsidRPr="005E69D6" w:rsidRDefault="008702AF" w:rsidP="005132BA">
            <w:pPr>
              <w:jc w:val="both"/>
              <w:rPr>
                <w:rFonts w:ascii="Nirmala UI" w:hAnsi="Nirmala UI" w:cs="Nirmala UI"/>
                <w:sz w:val="18"/>
                <w:szCs w:val="18"/>
                <w:lang w:val="es-ES"/>
              </w:rPr>
            </w:pPr>
            <w:r>
              <w:rPr>
                <w:rFonts w:ascii="Nirmala UI" w:hAnsi="Nirmala UI" w:cs="Nirmala UI"/>
                <w:b/>
                <w:sz w:val="18"/>
                <w:szCs w:val="18"/>
                <w:lang w:val="es-ES"/>
              </w:rPr>
              <w:t xml:space="preserve">Artículo </w:t>
            </w:r>
            <w:r w:rsidR="00312652" w:rsidRPr="005E69D6">
              <w:rPr>
                <w:rFonts w:ascii="Nirmala UI" w:hAnsi="Nirmala UI" w:cs="Nirmala UI"/>
                <w:b/>
                <w:sz w:val="18"/>
                <w:szCs w:val="18"/>
                <w:lang w:val="es-ES"/>
              </w:rPr>
              <w:t>3.3.1.</w:t>
            </w:r>
            <w:r w:rsidR="00312652" w:rsidRPr="005E69D6">
              <w:rPr>
                <w:rFonts w:ascii="Nirmala UI" w:hAnsi="Nirmala UI" w:cs="Nirmala UI"/>
                <w:sz w:val="18"/>
                <w:szCs w:val="18"/>
                <w:lang w:val="es-ES"/>
              </w:rPr>
              <w:tab/>
              <w:t>Cuando las Direcciones de Obras Municipales, en uso de la facultad que les confiere el inciso tercero del artículo 136 de la Ley General de Urbanismo y Construcciones, acepten que se les garanticen las obras de urbanización pendientes, deberán fijar un plazo de ejecución de las mismas, vencido el cual procederán a hacer efectivos los documentos de garantía correspondientes.</w:t>
            </w:r>
          </w:p>
          <w:p w14:paraId="51537215" w14:textId="77777777" w:rsidR="008702AF" w:rsidRDefault="008702AF" w:rsidP="008702AF">
            <w:pPr>
              <w:tabs>
                <w:tab w:val="left" w:pos="2552"/>
              </w:tabs>
              <w:ind w:right="22"/>
              <w:jc w:val="both"/>
              <w:rPr>
                <w:rFonts w:ascii="Nirmala UI" w:hAnsi="Nirmala UI" w:cs="Nirmala UI"/>
                <w:b/>
                <w:i/>
                <w:sz w:val="18"/>
                <w:szCs w:val="18"/>
                <w:lang w:val="es-ES"/>
              </w:rPr>
            </w:pPr>
          </w:p>
          <w:p w14:paraId="094C69EC" w14:textId="77777777" w:rsidR="00AA3F0D" w:rsidRPr="00AA3F0D" w:rsidRDefault="00AA3F0D" w:rsidP="00AA3F0D">
            <w:pPr>
              <w:tabs>
                <w:tab w:val="left" w:pos="2552"/>
              </w:tabs>
              <w:ind w:right="22" w:firstLine="1311"/>
              <w:jc w:val="both"/>
              <w:rPr>
                <w:rFonts w:ascii="Nirmala UI" w:hAnsi="Nirmala UI" w:cs="Nirmala UI"/>
                <w:sz w:val="18"/>
                <w:szCs w:val="18"/>
                <w:lang w:val="es-ES"/>
              </w:rPr>
            </w:pPr>
            <w:r w:rsidRPr="00AA3F0D">
              <w:rPr>
                <w:rFonts w:ascii="Nirmala UI" w:hAnsi="Nirmala UI" w:cs="Nirmala UI"/>
                <w:sz w:val="18"/>
                <w:szCs w:val="18"/>
                <w:lang w:val="es-ES"/>
              </w:rPr>
              <w:t>Las garantías que se otorguen deberán cubrir el monto total de las obras por ejecutar, de acuerdo al proyecto completo de los trabajos y al presupuesto correspondiente que el interesado entregará a la Dirección de Obras Municipales respectiva para su calificación y aprobación.</w:t>
            </w:r>
          </w:p>
          <w:p w14:paraId="5388317D" w14:textId="77777777" w:rsidR="00AA3F0D" w:rsidRPr="00AA3F0D" w:rsidRDefault="00AA3F0D" w:rsidP="00AA3F0D">
            <w:pPr>
              <w:tabs>
                <w:tab w:val="left" w:pos="2552"/>
              </w:tabs>
              <w:ind w:right="22" w:firstLine="1311"/>
              <w:jc w:val="both"/>
              <w:rPr>
                <w:rFonts w:ascii="Nirmala UI" w:hAnsi="Nirmala UI" w:cs="Nirmala UI"/>
                <w:sz w:val="18"/>
                <w:szCs w:val="18"/>
                <w:lang w:val="es-ES"/>
              </w:rPr>
            </w:pPr>
          </w:p>
          <w:p w14:paraId="2ADF6F70" w14:textId="77777777" w:rsidR="00AA3F0D" w:rsidRPr="00AA3F0D" w:rsidRDefault="00AA3F0D" w:rsidP="00AA3F0D">
            <w:pPr>
              <w:tabs>
                <w:tab w:val="left" w:pos="2552"/>
              </w:tabs>
              <w:ind w:right="22" w:firstLine="1311"/>
              <w:jc w:val="both"/>
              <w:rPr>
                <w:rFonts w:ascii="Nirmala UI" w:hAnsi="Nirmala UI" w:cs="Nirmala UI"/>
                <w:sz w:val="18"/>
                <w:szCs w:val="18"/>
                <w:lang w:val="es-ES"/>
              </w:rPr>
            </w:pPr>
            <w:r w:rsidRPr="00AA3F0D">
              <w:rPr>
                <w:rFonts w:ascii="Nirmala UI" w:hAnsi="Nirmala UI" w:cs="Nirmala UI"/>
                <w:sz w:val="18"/>
                <w:szCs w:val="18"/>
                <w:lang w:val="es-ES"/>
              </w:rPr>
              <w:t>Sin perjuicio de lo dispuesto en el inciso anterior, durante el plazo de ejecución de las obras y en la medida que éstas se realicen efectivamente, el interesado podrá solicitar el reemplazo de los documentos de garantía a fin de que su valor se adecue al monto real de las obras pendientes a la fecha. El Director de Obras Municipales podrá autorizar la sustitución de las garantías si procediere, previa recepción definitiva parcial de las obras efectivamente ejecutadas, en conformidad a lo dispuesto en el artículo 144 de la Ley General de Urbanismo y Construcciones.</w:t>
            </w:r>
          </w:p>
          <w:p w14:paraId="58C2EC29" w14:textId="77777777" w:rsidR="00AA3F0D" w:rsidRPr="00AA3F0D" w:rsidRDefault="00AA3F0D" w:rsidP="00AA3F0D">
            <w:pPr>
              <w:tabs>
                <w:tab w:val="left" w:pos="2552"/>
              </w:tabs>
              <w:ind w:right="22" w:firstLine="1311"/>
              <w:jc w:val="both"/>
              <w:rPr>
                <w:rFonts w:ascii="Nirmala UI" w:hAnsi="Nirmala UI" w:cs="Nirmala UI"/>
                <w:sz w:val="18"/>
                <w:szCs w:val="18"/>
                <w:lang w:val="es-ES"/>
              </w:rPr>
            </w:pPr>
          </w:p>
          <w:p w14:paraId="48EABDE1" w14:textId="77777777" w:rsidR="00AA3F0D" w:rsidRPr="00AA3F0D" w:rsidRDefault="00AA3F0D" w:rsidP="00AA3F0D">
            <w:pPr>
              <w:tabs>
                <w:tab w:val="left" w:pos="2552"/>
              </w:tabs>
              <w:ind w:right="22" w:firstLine="1311"/>
              <w:jc w:val="both"/>
              <w:rPr>
                <w:rFonts w:ascii="Nirmala UI" w:hAnsi="Nirmala UI" w:cs="Nirmala UI"/>
                <w:sz w:val="18"/>
                <w:szCs w:val="18"/>
                <w:lang w:val="es-ES"/>
              </w:rPr>
            </w:pPr>
            <w:r w:rsidRPr="00AA3F0D">
              <w:rPr>
                <w:rFonts w:ascii="Nirmala UI" w:hAnsi="Nirmala UI" w:cs="Nirmala UI"/>
                <w:sz w:val="18"/>
                <w:szCs w:val="18"/>
                <w:lang w:val="es-ES"/>
              </w:rPr>
              <w:t xml:space="preserve">Si por razones de fuerza mayor o caso fortuito, debidamente </w:t>
            </w:r>
            <w:r w:rsidRPr="00AA3F0D">
              <w:rPr>
                <w:rFonts w:ascii="Nirmala UI" w:hAnsi="Nirmala UI" w:cs="Nirmala UI"/>
                <w:sz w:val="18"/>
                <w:szCs w:val="18"/>
                <w:lang w:val="es-ES"/>
              </w:rPr>
              <w:lastRenderedPageBreak/>
              <w:t>acreditados ante la Dirección de Obras Municipales, el plazo otorgado para la ejecución de las obras resultare insuficiente, el interesado podrá solicitar un nuevo plazo. En estos casos, el Director de Obras Municipales podrá otorgar el nuevo plazo siempre que el interesado entregue nuevas garantías de acuerdo al monto real que representen las obras por ejecutar a la fecha, aplicándose, en lo que fuere procedente, lo dispuesto en el inciso anterior.</w:t>
            </w:r>
          </w:p>
          <w:p w14:paraId="70834A89" w14:textId="77777777" w:rsidR="00AA3F0D" w:rsidRPr="00AA3F0D" w:rsidRDefault="00AA3F0D" w:rsidP="00AA3F0D">
            <w:pPr>
              <w:tabs>
                <w:tab w:val="left" w:pos="2552"/>
              </w:tabs>
              <w:ind w:right="22" w:firstLine="1311"/>
              <w:jc w:val="both"/>
              <w:rPr>
                <w:rFonts w:ascii="Nirmala UI" w:hAnsi="Nirmala UI" w:cs="Nirmala UI"/>
                <w:sz w:val="18"/>
                <w:szCs w:val="18"/>
                <w:lang w:val="es-ES"/>
              </w:rPr>
            </w:pPr>
          </w:p>
          <w:p w14:paraId="77CF55E3" w14:textId="77777777" w:rsidR="00AA3F0D" w:rsidRPr="00AA3F0D" w:rsidRDefault="00AA3F0D" w:rsidP="00AA3F0D">
            <w:pPr>
              <w:tabs>
                <w:tab w:val="left" w:pos="2552"/>
              </w:tabs>
              <w:ind w:right="22" w:firstLine="1311"/>
              <w:jc w:val="both"/>
              <w:rPr>
                <w:rFonts w:ascii="Nirmala UI" w:hAnsi="Nirmala UI" w:cs="Nirmala UI"/>
                <w:sz w:val="18"/>
                <w:szCs w:val="18"/>
                <w:lang w:val="es-ES"/>
              </w:rPr>
            </w:pPr>
            <w:r w:rsidRPr="00AA3F0D">
              <w:rPr>
                <w:rFonts w:ascii="Nirmala UI" w:hAnsi="Nirmala UI" w:cs="Nirmala UI"/>
                <w:sz w:val="18"/>
                <w:szCs w:val="18"/>
                <w:lang w:val="es-ES"/>
              </w:rPr>
              <w:t xml:space="preserve">En los certificados de urbanización que se extiendan de acuerdo a lo dispuesto en el inciso tercero del artículo 136 de la Ley General de Urbanismo y Construcciones, se deberá dejar constancia que la urbanización se encuentra garantizada. </w:t>
            </w:r>
          </w:p>
          <w:p w14:paraId="681EE9DC" w14:textId="77777777" w:rsidR="00AA3F0D" w:rsidRPr="00AA3F0D" w:rsidRDefault="00AA3F0D" w:rsidP="00AA3F0D">
            <w:pPr>
              <w:tabs>
                <w:tab w:val="left" w:pos="2552"/>
              </w:tabs>
              <w:ind w:right="22" w:firstLine="1311"/>
              <w:jc w:val="both"/>
              <w:rPr>
                <w:rFonts w:ascii="Nirmala UI" w:hAnsi="Nirmala UI" w:cs="Nirmala UI"/>
                <w:sz w:val="18"/>
                <w:szCs w:val="18"/>
                <w:lang w:val="es-ES"/>
              </w:rPr>
            </w:pPr>
          </w:p>
          <w:p w14:paraId="04FE9BA1" w14:textId="77777777" w:rsidR="00AA3F0D" w:rsidRPr="00AA3F0D" w:rsidRDefault="00AA3F0D" w:rsidP="00AA3F0D">
            <w:pPr>
              <w:tabs>
                <w:tab w:val="left" w:pos="2552"/>
              </w:tabs>
              <w:ind w:right="22" w:firstLine="1311"/>
              <w:jc w:val="both"/>
              <w:rPr>
                <w:rFonts w:ascii="Nirmala UI" w:hAnsi="Nirmala UI" w:cs="Nirmala UI"/>
                <w:sz w:val="18"/>
                <w:szCs w:val="18"/>
                <w:lang w:val="es-CL"/>
              </w:rPr>
            </w:pPr>
            <w:r w:rsidRPr="00AA3F0D">
              <w:rPr>
                <w:rFonts w:ascii="Nirmala UI" w:hAnsi="Nirmala UI" w:cs="Nirmala UI"/>
                <w:sz w:val="18"/>
                <w:szCs w:val="18"/>
                <w:lang w:val="es-ES"/>
              </w:rPr>
              <w:t>En los loteos con construcción simultánea y en los Loteos D.F.L. Nº2, las Direcciones de Obras podrán autorizar que se garantice la ejecución de las obras de urbanización pendientes, siempre que las obras de edificación respectivas hayan sido ejecutadas y las edificaciones puedan habilitarse independientemente.</w:t>
            </w:r>
          </w:p>
          <w:p w14:paraId="36A528E2" w14:textId="77777777" w:rsidR="00312652" w:rsidRPr="00AA3F0D" w:rsidRDefault="00312652" w:rsidP="005132BA">
            <w:pPr>
              <w:tabs>
                <w:tab w:val="left" w:pos="2552"/>
              </w:tabs>
              <w:ind w:right="22" w:firstLine="1134"/>
              <w:jc w:val="both"/>
              <w:rPr>
                <w:rFonts w:ascii="Nirmala UI" w:hAnsi="Nirmala UI" w:cs="Nirmala UI"/>
                <w:sz w:val="18"/>
                <w:szCs w:val="18"/>
                <w:lang w:val="es-CL"/>
              </w:rPr>
            </w:pPr>
          </w:p>
        </w:tc>
        <w:tc>
          <w:tcPr>
            <w:tcW w:w="7228" w:type="dxa"/>
          </w:tcPr>
          <w:p w14:paraId="791E452F" w14:textId="77777777" w:rsidR="00EC411F" w:rsidRPr="007A2634" w:rsidRDefault="00EC411F" w:rsidP="00EC411F">
            <w:pPr>
              <w:pStyle w:val="ListParagraph"/>
              <w:tabs>
                <w:tab w:val="left" w:pos="601"/>
              </w:tabs>
              <w:ind w:right="22"/>
              <w:jc w:val="both"/>
              <w:rPr>
                <w:rFonts w:ascii="Nirmala UI" w:hAnsi="Nirmala UI" w:cs="Nirmala UI"/>
                <w:b/>
                <w:sz w:val="18"/>
                <w:szCs w:val="18"/>
                <w:lang w:val="es-ES"/>
              </w:rPr>
            </w:pPr>
          </w:p>
          <w:p w14:paraId="1951092C" w14:textId="77777777" w:rsidR="00312652" w:rsidRPr="007A2634" w:rsidRDefault="001A22DD" w:rsidP="001865D0">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Agrégase</w:t>
            </w:r>
            <w:proofErr w:type="spellEnd"/>
            <w:r w:rsidR="00312652" w:rsidRPr="007A2634">
              <w:rPr>
                <w:rFonts w:ascii="Nirmala UI" w:hAnsi="Nirmala UI" w:cs="Nirmala UI"/>
                <w:b/>
                <w:sz w:val="18"/>
                <w:szCs w:val="18"/>
                <w:lang w:val="es-ES"/>
              </w:rPr>
              <w:t xml:space="preserve"> el siguiente inciso final al artículo 3.3.1.:</w:t>
            </w:r>
          </w:p>
          <w:p w14:paraId="54D9A271" w14:textId="77777777" w:rsidR="008702AF" w:rsidRPr="007A2634" w:rsidRDefault="008702AF" w:rsidP="00B91799">
            <w:pPr>
              <w:jc w:val="both"/>
              <w:rPr>
                <w:rFonts w:ascii="Nirmala UI" w:hAnsi="Nirmala UI" w:cs="Nirmala UI"/>
                <w:b/>
                <w:sz w:val="18"/>
                <w:szCs w:val="18"/>
              </w:rPr>
            </w:pPr>
          </w:p>
          <w:p w14:paraId="3C39B180" w14:textId="77777777" w:rsidR="00312652" w:rsidRPr="00F134EC" w:rsidRDefault="004E4ECA" w:rsidP="00017298">
            <w:pPr>
              <w:ind w:firstLine="1452"/>
              <w:jc w:val="both"/>
              <w:rPr>
                <w:rFonts w:ascii="Nirmala UI" w:hAnsi="Nirmala UI" w:cs="Nirmala UI"/>
                <w:i/>
                <w:sz w:val="18"/>
                <w:szCs w:val="18"/>
              </w:rPr>
            </w:pPr>
            <w:r w:rsidRPr="00F134EC">
              <w:rPr>
                <w:rFonts w:ascii="Nirmala UI" w:hAnsi="Nirmala UI" w:cs="Nirmala UI"/>
                <w:i/>
                <w:sz w:val="18"/>
                <w:szCs w:val="18"/>
              </w:rPr>
              <w:t>“</w:t>
            </w:r>
            <w:r w:rsidR="00312652" w:rsidRPr="00F134EC">
              <w:rPr>
                <w:rFonts w:ascii="Nirmala UI" w:hAnsi="Nirmala UI" w:cs="Nirmala UI"/>
                <w:i/>
                <w:sz w:val="18"/>
                <w:szCs w:val="18"/>
              </w:rPr>
              <w:t xml:space="preserve">Lo dispuesto en este artículo no será aplicable a las garantías de </w:t>
            </w:r>
            <w:r w:rsidR="00312652" w:rsidRPr="00F134EC">
              <w:rPr>
                <w:rFonts w:ascii="Nirmala UI" w:hAnsi="Nirmala UI" w:cs="Nirmala UI"/>
                <w:i/>
                <w:sz w:val="18"/>
                <w:szCs w:val="18"/>
                <w:lang w:val="es-CL"/>
              </w:rPr>
              <w:t xml:space="preserve">proyectos que hayan aprobado un </w:t>
            </w:r>
            <w:r w:rsidR="00312652" w:rsidRPr="00F134EC">
              <w:rPr>
                <w:rFonts w:ascii="Nirmala UI" w:hAnsi="Nirmala UI" w:cs="Nirmala UI"/>
                <w:i/>
                <w:sz w:val="18"/>
                <w:szCs w:val="18"/>
              </w:rPr>
              <w:t>Informe de Mitigación Vial, las cuales se regirán por lo dispuesto en el artículo 1.5.</w:t>
            </w:r>
            <w:r w:rsidR="00EE0714" w:rsidRPr="00F134EC">
              <w:rPr>
                <w:rFonts w:ascii="Nirmala UI" w:hAnsi="Nirmala UI" w:cs="Nirmala UI"/>
                <w:i/>
                <w:sz w:val="18"/>
                <w:szCs w:val="18"/>
              </w:rPr>
              <w:t>4</w:t>
            </w:r>
            <w:r w:rsidR="00312652" w:rsidRPr="00F134EC">
              <w:rPr>
                <w:rFonts w:ascii="Nirmala UI" w:hAnsi="Nirmala UI" w:cs="Nirmala UI"/>
                <w:i/>
                <w:sz w:val="18"/>
                <w:szCs w:val="18"/>
              </w:rPr>
              <w:t xml:space="preserve">. </w:t>
            </w:r>
            <w:proofErr w:type="gramStart"/>
            <w:r w:rsidR="00312652" w:rsidRPr="00F134EC">
              <w:rPr>
                <w:rFonts w:ascii="Nirmala UI" w:hAnsi="Nirmala UI" w:cs="Nirmala UI"/>
                <w:i/>
                <w:sz w:val="18"/>
                <w:szCs w:val="18"/>
              </w:rPr>
              <w:t>de</w:t>
            </w:r>
            <w:proofErr w:type="gramEnd"/>
            <w:r w:rsidR="00312652" w:rsidRPr="00F134EC">
              <w:rPr>
                <w:rFonts w:ascii="Nirmala UI" w:hAnsi="Nirmala UI" w:cs="Nirmala UI"/>
                <w:i/>
                <w:sz w:val="18"/>
                <w:szCs w:val="18"/>
              </w:rPr>
              <w:t xml:space="preserve"> esta Ordenanza.</w:t>
            </w:r>
            <w:r w:rsidRPr="00F134EC">
              <w:rPr>
                <w:rFonts w:ascii="Nirmala UI" w:hAnsi="Nirmala UI" w:cs="Nirmala UI"/>
                <w:i/>
                <w:sz w:val="18"/>
                <w:szCs w:val="18"/>
              </w:rPr>
              <w:t>”.</w:t>
            </w:r>
          </w:p>
        </w:tc>
      </w:tr>
      <w:tr w:rsidR="00386410" w:rsidRPr="005E69D6" w14:paraId="7F9CA197" w14:textId="77777777" w:rsidTr="0063627E">
        <w:tc>
          <w:tcPr>
            <w:tcW w:w="13750" w:type="dxa"/>
            <w:gridSpan w:val="2"/>
          </w:tcPr>
          <w:p w14:paraId="28166E92" w14:textId="77777777" w:rsidR="00386410" w:rsidRPr="007A2634" w:rsidRDefault="00386410" w:rsidP="00B91799">
            <w:pPr>
              <w:jc w:val="both"/>
              <w:rPr>
                <w:rFonts w:ascii="Nirmala UI" w:hAnsi="Nirmala UI" w:cs="Nirmala UI"/>
                <w:b/>
                <w:sz w:val="18"/>
                <w:szCs w:val="18"/>
                <w:highlight w:val="yellow"/>
              </w:rPr>
            </w:pPr>
          </w:p>
        </w:tc>
      </w:tr>
      <w:tr w:rsidR="00312652" w:rsidRPr="005E69D6" w14:paraId="050E7FB1" w14:textId="77777777" w:rsidTr="0063627E">
        <w:tc>
          <w:tcPr>
            <w:tcW w:w="6522" w:type="dxa"/>
          </w:tcPr>
          <w:p w14:paraId="36F013CB" w14:textId="77777777" w:rsidR="00312652" w:rsidRPr="005E69D6" w:rsidRDefault="00312652" w:rsidP="005132BA">
            <w:pPr>
              <w:jc w:val="both"/>
              <w:rPr>
                <w:rFonts w:ascii="Nirmala UI" w:hAnsi="Nirmala UI" w:cs="Nirmala UI"/>
                <w:sz w:val="18"/>
                <w:szCs w:val="18"/>
                <w:lang w:val="es-ES"/>
              </w:rPr>
            </w:pPr>
            <w:r w:rsidRPr="005E69D6">
              <w:rPr>
                <w:rFonts w:ascii="Nirmala UI" w:hAnsi="Nirmala UI" w:cs="Nirmala UI"/>
                <w:b/>
                <w:sz w:val="18"/>
                <w:szCs w:val="18"/>
                <w:lang w:val="es-ES"/>
              </w:rPr>
              <w:t>Artículo</w:t>
            </w:r>
            <w:r w:rsidRPr="005E69D6">
              <w:rPr>
                <w:rFonts w:ascii="Nirmala UI" w:hAnsi="Nirmala UI" w:cs="Nirmala UI"/>
                <w:b/>
                <w:sz w:val="18"/>
                <w:szCs w:val="18"/>
                <w:lang w:val="es-ES"/>
              </w:rPr>
              <w:tab/>
              <w:t xml:space="preserve">3.4.1. </w:t>
            </w:r>
            <w:r w:rsidRPr="005E69D6">
              <w:rPr>
                <w:rFonts w:ascii="Nirmala UI" w:hAnsi="Nirmala UI" w:cs="Nirmala UI"/>
                <w:sz w:val="18"/>
                <w:szCs w:val="18"/>
                <w:lang w:val="es-ES"/>
              </w:rPr>
              <w:t>Terminadas todas las obras que contempla un permiso de ejecución de obras de urbanización o parte de él que pueda habilitarse independientemente, se solicitará su recepción definitiva total o parcial al Director de Obras Municipales. Para estos efectos, el urbanizador deberá presentar los planos aprobados por los Servicios competentes, y los siguientes antecedentes, según sea el caso:</w:t>
            </w:r>
          </w:p>
          <w:p w14:paraId="333428FD" w14:textId="77777777" w:rsidR="00312652" w:rsidRPr="005E69D6" w:rsidRDefault="00312652" w:rsidP="005132BA">
            <w:pPr>
              <w:jc w:val="both"/>
              <w:rPr>
                <w:rFonts w:ascii="Nirmala UI" w:hAnsi="Nirmala UI" w:cs="Nirmala UI"/>
                <w:sz w:val="18"/>
                <w:szCs w:val="18"/>
                <w:lang w:val="es-ES"/>
              </w:rPr>
            </w:pPr>
          </w:p>
          <w:p w14:paraId="73154E5E" w14:textId="77777777" w:rsidR="00BD06D4" w:rsidRPr="00197A42" w:rsidRDefault="00BD06D4" w:rsidP="00197A42">
            <w:pPr>
              <w:pStyle w:val="ListParagraph"/>
              <w:numPr>
                <w:ilvl w:val="0"/>
                <w:numId w:val="14"/>
              </w:numPr>
              <w:ind w:left="318" w:hanging="318"/>
              <w:jc w:val="both"/>
              <w:rPr>
                <w:rFonts w:ascii="Nirmala UI" w:hAnsi="Nirmala UI" w:cs="Nirmala UI"/>
                <w:sz w:val="18"/>
                <w:szCs w:val="18"/>
                <w:lang w:val="es-ES"/>
              </w:rPr>
            </w:pPr>
            <w:r w:rsidRPr="00197A42">
              <w:rPr>
                <w:rFonts w:ascii="Nirmala UI" w:hAnsi="Nirmala UI" w:cs="Nirmala UI"/>
                <w:sz w:val="18"/>
                <w:szCs w:val="18"/>
                <w:lang w:val="es-ES"/>
              </w:rPr>
              <w:t xml:space="preserve">Solicitud de recepción definitiva total o parcial de las obras de urbanización, firmada por el urbanizador de los terrenos y el arquitecto proyectista del loteo, o demás casos contemplados en el artículo 2.2.4. de esta Ordenanza. </w:t>
            </w:r>
          </w:p>
          <w:p w14:paraId="136C71E6" w14:textId="77777777" w:rsidR="00197A42" w:rsidRPr="00197A42" w:rsidRDefault="00197A42" w:rsidP="00197A42">
            <w:pPr>
              <w:pStyle w:val="ListParagraph"/>
              <w:numPr>
                <w:ilvl w:val="0"/>
                <w:numId w:val="14"/>
              </w:numPr>
              <w:ind w:left="318" w:hanging="318"/>
              <w:jc w:val="both"/>
              <w:rPr>
                <w:rFonts w:ascii="Nirmala UI" w:hAnsi="Nirmala UI" w:cs="Nirmala UI"/>
                <w:sz w:val="18"/>
                <w:szCs w:val="18"/>
                <w:lang w:val="es-ES"/>
              </w:rPr>
            </w:pPr>
            <w:r w:rsidRPr="00197A42">
              <w:rPr>
                <w:rFonts w:ascii="Nirmala UI" w:hAnsi="Nirmala UI" w:cs="Nirmala UI"/>
                <w:sz w:val="18"/>
                <w:szCs w:val="18"/>
                <w:lang w:val="es-ES"/>
              </w:rPr>
              <w:t>Certificado de ejecución de la pavimentación y sus obras complementarias, emitido por el Servicio Regional de Vivienda y Urbanización (SERVIU) o por el Departamento de Pavimentación de la Municipalidad de Santiago, según corresponda.</w:t>
            </w:r>
          </w:p>
          <w:p w14:paraId="425A40DF" w14:textId="77777777" w:rsidR="00BD06D4" w:rsidRPr="00197A42" w:rsidRDefault="00BD06D4" w:rsidP="00197A42">
            <w:pPr>
              <w:pStyle w:val="ListParagraph"/>
              <w:numPr>
                <w:ilvl w:val="0"/>
                <w:numId w:val="14"/>
              </w:numPr>
              <w:ind w:left="318" w:hanging="318"/>
              <w:jc w:val="both"/>
              <w:rPr>
                <w:rFonts w:ascii="Nirmala UI" w:hAnsi="Nirmala UI" w:cs="Nirmala UI"/>
                <w:sz w:val="18"/>
                <w:szCs w:val="18"/>
                <w:lang w:val="es-ES"/>
              </w:rPr>
            </w:pPr>
            <w:r w:rsidRPr="00197A42">
              <w:rPr>
                <w:rFonts w:ascii="Nirmala UI" w:hAnsi="Nirmala UI" w:cs="Nirmala UI"/>
                <w:sz w:val="18"/>
                <w:szCs w:val="18"/>
                <w:lang w:val="es-ES"/>
              </w:rPr>
              <w:t>Certificado de ejecución de las redes y obras complementarias de agua potable y alcantarillado de aguas servidas y aguas lluvias cuando corresponda, emitido por la respectiva empresa de servicio público sanitario que corresponda.</w:t>
            </w:r>
          </w:p>
          <w:p w14:paraId="1B778D52" w14:textId="77777777" w:rsidR="00BD06D4" w:rsidRPr="00197A42" w:rsidRDefault="00BD06D4" w:rsidP="00197A42">
            <w:pPr>
              <w:pStyle w:val="ListParagraph"/>
              <w:numPr>
                <w:ilvl w:val="0"/>
                <w:numId w:val="14"/>
              </w:numPr>
              <w:ind w:left="318" w:hanging="318"/>
              <w:jc w:val="both"/>
              <w:rPr>
                <w:rFonts w:ascii="Nirmala UI" w:hAnsi="Nirmala UI" w:cs="Nirmala UI"/>
                <w:sz w:val="18"/>
                <w:szCs w:val="18"/>
                <w:lang w:val="es-ES"/>
              </w:rPr>
            </w:pPr>
            <w:r w:rsidRPr="00197A42">
              <w:rPr>
                <w:rFonts w:ascii="Nirmala UI" w:hAnsi="Nirmala UI" w:cs="Nirmala UI"/>
                <w:sz w:val="18"/>
                <w:szCs w:val="18"/>
                <w:lang w:val="es-ES"/>
              </w:rPr>
              <w:lastRenderedPageBreak/>
              <w:t>Certificado de ejecución de las redes y obras complementarias de electrificación y alumbrado público, emitido por la empresa de servicio público de distribución de energía eléctrica que corresponda.</w:t>
            </w:r>
          </w:p>
          <w:p w14:paraId="54754241" w14:textId="77777777" w:rsidR="00BD06D4" w:rsidRPr="00197A42" w:rsidRDefault="00BD06D4" w:rsidP="00197A42">
            <w:pPr>
              <w:pStyle w:val="ListParagraph"/>
              <w:numPr>
                <w:ilvl w:val="0"/>
                <w:numId w:val="14"/>
              </w:numPr>
              <w:ind w:left="318" w:hanging="318"/>
              <w:jc w:val="both"/>
              <w:rPr>
                <w:rFonts w:ascii="Nirmala UI" w:hAnsi="Nirmala UI" w:cs="Nirmala UI"/>
                <w:sz w:val="18"/>
                <w:szCs w:val="18"/>
                <w:lang w:val="es-ES"/>
              </w:rPr>
            </w:pPr>
            <w:r w:rsidRPr="00197A42">
              <w:rPr>
                <w:rFonts w:ascii="Nirmala UI" w:hAnsi="Nirmala UI" w:cs="Nirmala UI"/>
                <w:sz w:val="18"/>
                <w:szCs w:val="18"/>
                <w:lang w:val="es-ES"/>
              </w:rPr>
              <w:t>Certificado de ejecución de las redes de gas y sus obras complementarias, emitido por la empresa de servicio público de gas, cuando proceda.</w:t>
            </w:r>
          </w:p>
          <w:p w14:paraId="317B8BAF" w14:textId="77777777" w:rsidR="00BD06D4" w:rsidRPr="00197A42" w:rsidRDefault="00BD06D4" w:rsidP="00197A42">
            <w:pPr>
              <w:pStyle w:val="ListParagraph"/>
              <w:numPr>
                <w:ilvl w:val="0"/>
                <w:numId w:val="14"/>
              </w:numPr>
              <w:ind w:left="318" w:hanging="318"/>
              <w:jc w:val="both"/>
              <w:rPr>
                <w:rFonts w:ascii="Nirmala UI" w:hAnsi="Nirmala UI" w:cs="Nirmala UI"/>
                <w:sz w:val="18"/>
                <w:szCs w:val="18"/>
                <w:lang w:val="es-ES"/>
              </w:rPr>
            </w:pPr>
            <w:r w:rsidRPr="00197A42">
              <w:rPr>
                <w:rFonts w:ascii="Nirmala UI" w:hAnsi="Nirmala UI" w:cs="Nirmala UI"/>
                <w:sz w:val="18"/>
                <w:szCs w:val="18"/>
                <w:lang w:val="es-ES"/>
              </w:rPr>
              <w:t>Certificado de ejecución de las redes de telecomunicaciones y sus obras complementarias, emitido por la empresa concesionaria de servicio público de telecomunicaciones que corresponda, cuando proceda.</w:t>
            </w:r>
          </w:p>
          <w:p w14:paraId="6BAA8AC5" w14:textId="77777777" w:rsidR="00BD06D4" w:rsidRPr="00197A42" w:rsidRDefault="00BD06D4" w:rsidP="00197A42">
            <w:pPr>
              <w:pStyle w:val="ListParagraph"/>
              <w:numPr>
                <w:ilvl w:val="0"/>
                <w:numId w:val="14"/>
              </w:numPr>
              <w:ind w:left="318" w:hanging="318"/>
              <w:jc w:val="both"/>
              <w:rPr>
                <w:rFonts w:ascii="Nirmala UI" w:hAnsi="Nirmala UI" w:cs="Nirmala UI"/>
                <w:sz w:val="18"/>
                <w:szCs w:val="18"/>
                <w:lang w:val="es-ES"/>
              </w:rPr>
            </w:pPr>
            <w:r w:rsidRPr="00197A42">
              <w:rPr>
                <w:rFonts w:ascii="Nirmala UI" w:hAnsi="Nirmala UI" w:cs="Nirmala UI"/>
                <w:sz w:val="18"/>
                <w:szCs w:val="18"/>
                <w:lang w:val="es-ES"/>
              </w:rPr>
              <w:t>Planos y certificados de ejecución de las obras complementarias de urbanización, emitidos por las instituciones competentes, cuando se trate de modificaciones de los cursos de agua o de las redes de alta tensión, entre otras.</w:t>
            </w:r>
          </w:p>
          <w:p w14:paraId="089A8B60" w14:textId="77777777" w:rsidR="00BD06D4" w:rsidRPr="00197A42" w:rsidRDefault="00BD06D4" w:rsidP="00197A42">
            <w:pPr>
              <w:pStyle w:val="ListParagraph"/>
              <w:numPr>
                <w:ilvl w:val="0"/>
                <w:numId w:val="14"/>
              </w:numPr>
              <w:ind w:left="318" w:hanging="318"/>
              <w:jc w:val="both"/>
              <w:rPr>
                <w:rFonts w:ascii="Nirmala UI" w:hAnsi="Nirmala UI" w:cs="Nirmala UI"/>
                <w:sz w:val="18"/>
                <w:szCs w:val="18"/>
                <w:lang w:val="es-ES"/>
              </w:rPr>
            </w:pPr>
            <w:r w:rsidRPr="00197A42">
              <w:rPr>
                <w:rFonts w:ascii="Nirmala UI" w:hAnsi="Nirmala UI" w:cs="Nirmala UI"/>
                <w:sz w:val="18"/>
                <w:szCs w:val="18"/>
                <w:lang w:val="es-ES"/>
              </w:rPr>
              <w:t>Certificado de ejecución de las plantaciones y obras de ornato, emitido por la Municipalidad respectiva.</w:t>
            </w:r>
          </w:p>
          <w:p w14:paraId="2BE19341" w14:textId="77777777" w:rsidR="00312652" w:rsidRPr="00197A42" w:rsidRDefault="00312652" w:rsidP="005F6648">
            <w:pPr>
              <w:jc w:val="both"/>
              <w:rPr>
                <w:rFonts w:ascii="Nirmala UI" w:hAnsi="Nirmala UI" w:cs="Nirmala UI"/>
                <w:sz w:val="18"/>
                <w:szCs w:val="18"/>
                <w:lang w:val="es-ES"/>
              </w:rPr>
            </w:pPr>
          </w:p>
        </w:tc>
        <w:tc>
          <w:tcPr>
            <w:tcW w:w="7228" w:type="dxa"/>
          </w:tcPr>
          <w:p w14:paraId="07DAF2FE" w14:textId="77777777" w:rsidR="00386410" w:rsidRPr="007A2634" w:rsidRDefault="00386410" w:rsidP="00386410">
            <w:pPr>
              <w:pStyle w:val="ListParagraph"/>
              <w:tabs>
                <w:tab w:val="left" w:pos="601"/>
              </w:tabs>
              <w:ind w:right="22"/>
              <w:jc w:val="both"/>
              <w:rPr>
                <w:rFonts w:ascii="Nirmala UI" w:hAnsi="Nirmala UI" w:cs="Nirmala UI"/>
                <w:b/>
                <w:sz w:val="18"/>
                <w:szCs w:val="18"/>
                <w:lang w:val="es-ES"/>
              </w:rPr>
            </w:pPr>
          </w:p>
          <w:p w14:paraId="75A8AD99" w14:textId="77777777" w:rsidR="00775938" w:rsidRPr="007A2634" w:rsidRDefault="001A22DD" w:rsidP="001865D0">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Agrégase</w:t>
            </w:r>
            <w:proofErr w:type="spellEnd"/>
            <w:r w:rsidR="00775938" w:rsidRPr="007A2634">
              <w:rPr>
                <w:rFonts w:ascii="Nirmala UI" w:hAnsi="Nirmala UI" w:cs="Nirmala UI"/>
                <w:b/>
                <w:sz w:val="18"/>
                <w:szCs w:val="18"/>
                <w:lang w:val="es-ES"/>
              </w:rPr>
              <w:t xml:space="preserve"> el siguiente numeral 9 al artículo 3.4.1.:</w:t>
            </w:r>
          </w:p>
          <w:p w14:paraId="6318B0AE" w14:textId="77777777" w:rsidR="00BE68BA" w:rsidRPr="007A2634" w:rsidRDefault="00BE68BA" w:rsidP="00E576BC">
            <w:pPr>
              <w:jc w:val="both"/>
              <w:rPr>
                <w:rFonts w:ascii="Nirmala UI" w:hAnsi="Nirmala UI" w:cs="Nirmala UI"/>
                <w:b/>
                <w:sz w:val="18"/>
                <w:szCs w:val="18"/>
                <w:lang w:val="es-ES"/>
              </w:rPr>
            </w:pPr>
          </w:p>
          <w:p w14:paraId="453EE4D8" w14:textId="77777777" w:rsidR="00BE68BA" w:rsidRPr="00F134EC" w:rsidRDefault="00BE68BA" w:rsidP="00E576BC">
            <w:pPr>
              <w:pStyle w:val="ListParagraph"/>
              <w:jc w:val="both"/>
              <w:rPr>
                <w:rFonts w:ascii="Nirmala UI" w:hAnsi="Nirmala UI" w:cs="Nirmala UI"/>
                <w:i/>
                <w:sz w:val="18"/>
                <w:szCs w:val="18"/>
                <w:lang w:val="es-ES"/>
              </w:rPr>
            </w:pPr>
          </w:p>
          <w:p w14:paraId="18DDFFF3" w14:textId="77777777" w:rsidR="00312652" w:rsidRPr="00F134EC" w:rsidRDefault="00224843" w:rsidP="00224843">
            <w:pPr>
              <w:ind w:left="742" w:hanging="425"/>
              <w:jc w:val="both"/>
              <w:rPr>
                <w:rFonts w:ascii="Nirmala UI" w:hAnsi="Nirmala UI" w:cs="Nirmala UI"/>
                <w:i/>
                <w:sz w:val="18"/>
                <w:szCs w:val="18"/>
                <w:lang w:val="es-ES"/>
              </w:rPr>
            </w:pPr>
            <w:r w:rsidRPr="00F134EC">
              <w:rPr>
                <w:rFonts w:ascii="Nirmala UI" w:hAnsi="Nirmala UI" w:cs="Nirmala UI"/>
                <w:i/>
                <w:sz w:val="18"/>
                <w:szCs w:val="18"/>
                <w:lang w:val="es-ES"/>
              </w:rPr>
              <w:t xml:space="preserve">“9.   </w:t>
            </w:r>
            <w:r w:rsidR="00312652" w:rsidRPr="00F134EC">
              <w:rPr>
                <w:rFonts w:ascii="Nirmala UI" w:hAnsi="Nirmala UI" w:cs="Nirmala UI"/>
                <w:i/>
                <w:sz w:val="18"/>
                <w:szCs w:val="18"/>
                <w:lang w:val="es-CL"/>
              </w:rPr>
              <w:t xml:space="preserve">En el caso de proyectos que hayan aprobado un </w:t>
            </w:r>
            <w:r w:rsidR="00312652" w:rsidRPr="00F134EC">
              <w:rPr>
                <w:rFonts w:ascii="Nirmala UI" w:hAnsi="Nirmala UI" w:cs="Nirmala UI"/>
                <w:i/>
                <w:sz w:val="18"/>
                <w:szCs w:val="18"/>
              </w:rPr>
              <w:t xml:space="preserve">Informe de Mitigación de Impacto Vial, se deberá </w:t>
            </w:r>
            <w:r w:rsidR="00E56F41" w:rsidRPr="00F134EC">
              <w:rPr>
                <w:rFonts w:ascii="Nirmala UI" w:hAnsi="Nirmala UI" w:cs="Nirmala UI"/>
                <w:i/>
                <w:sz w:val="18"/>
                <w:szCs w:val="18"/>
              </w:rPr>
              <w:t>acompañar el certificado que</w:t>
            </w:r>
            <w:r w:rsidR="00312652" w:rsidRPr="00F134EC">
              <w:rPr>
                <w:rFonts w:ascii="Nirmala UI" w:hAnsi="Nirmala UI" w:cs="Nirmala UI"/>
                <w:i/>
                <w:sz w:val="18"/>
                <w:szCs w:val="18"/>
              </w:rPr>
              <w:t xml:space="preserve"> acredite la ejecución de las medidas contenidas en la resolución que lo aprobó o la boleta bancaria o póliza de seguro que garantice su ejecución</w:t>
            </w:r>
            <w:r w:rsidR="00424F61">
              <w:rPr>
                <w:rFonts w:ascii="Nirmala UI" w:hAnsi="Nirmala UI" w:cs="Nirmala UI"/>
                <w:i/>
                <w:sz w:val="18"/>
                <w:szCs w:val="18"/>
              </w:rPr>
              <w:t>, en su caso</w:t>
            </w:r>
            <w:r w:rsidR="00312652" w:rsidRPr="00F134EC">
              <w:rPr>
                <w:rFonts w:ascii="Nirmala UI" w:hAnsi="Nirmala UI" w:cs="Nirmala UI"/>
                <w:i/>
                <w:sz w:val="18"/>
                <w:szCs w:val="18"/>
              </w:rPr>
              <w:t>. Cuando se hayan considerado et</w:t>
            </w:r>
            <w:r w:rsidR="00424F61">
              <w:rPr>
                <w:rFonts w:ascii="Nirmala UI" w:hAnsi="Nirmala UI" w:cs="Nirmala UI"/>
                <w:i/>
                <w:sz w:val="18"/>
                <w:szCs w:val="18"/>
              </w:rPr>
              <w:t>apas con mitigaciones parciales,</w:t>
            </w:r>
            <w:r w:rsidR="00312652" w:rsidRPr="00F134EC">
              <w:rPr>
                <w:rFonts w:ascii="Nirmala UI" w:hAnsi="Nirmala UI" w:cs="Nirmala UI"/>
                <w:i/>
                <w:sz w:val="18"/>
                <w:szCs w:val="18"/>
              </w:rPr>
              <w:t xml:space="preserve"> dicho documento deberá acreditar </w:t>
            </w:r>
            <w:r w:rsidR="00E56F41" w:rsidRPr="00F134EC">
              <w:rPr>
                <w:rFonts w:ascii="Nirmala UI" w:hAnsi="Nirmala UI" w:cs="Nirmala UI"/>
                <w:i/>
                <w:sz w:val="18"/>
                <w:szCs w:val="18"/>
              </w:rPr>
              <w:t xml:space="preserve">la </w:t>
            </w:r>
            <w:r w:rsidR="00312652" w:rsidRPr="00F134EC">
              <w:rPr>
                <w:rFonts w:ascii="Nirmala UI" w:hAnsi="Nirmala UI" w:cs="Nirmala UI"/>
                <w:i/>
                <w:sz w:val="18"/>
                <w:szCs w:val="18"/>
              </w:rPr>
              <w:t>ejecución</w:t>
            </w:r>
            <w:r w:rsidR="00E56F41" w:rsidRPr="00F134EC">
              <w:rPr>
                <w:rFonts w:ascii="Nirmala UI" w:hAnsi="Nirmala UI" w:cs="Nirmala UI"/>
                <w:i/>
                <w:sz w:val="18"/>
                <w:szCs w:val="18"/>
              </w:rPr>
              <w:t xml:space="preserve"> de la respectiva etapa</w:t>
            </w:r>
            <w:r w:rsidR="00424F61">
              <w:rPr>
                <w:rFonts w:ascii="Nirmala UI" w:hAnsi="Nirmala UI" w:cs="Nirmala UI"/>
                <w:i/>
                <w:sz w:val="18"/>
                <w:szCs w:val="18"/>
              </w:rPr>
              <w:t xml:space="preserve"> o</w:t>
            </w:r>
            <w:r w:rsidR="00312652" w:rsidRPr="00F134EC">
              <w:rPr>
                <w:rFonts w:ascii="Nirmala UI" w:hAnsi="Nirmala UI" w:cs="Nirmala UI"/>
                <w:i/>
                <w:sz w:val="18"/>
                <w:szCs w:val="18"/>
              </w:rPr>
              <w:t xml:space="preserve"> la </w:t>
            </w:r>
            <w:r w:rsidR="00424F61">
              <w:rPr>
                <w:rFonts w:ascii="Nirmala UI" w:hAnsi="Nirmala UI" w:cs="Nirmala UI"/>
                <w:i/>
                <w:sz w:val="18"/>
                <w:szCs w:val="18"/>
              </w:rPr>
              <w:t xml:space="preserve">existencia de la </w:t>
            </w:r>
            <w:r w:rsidR="00312652" w:rsidRPr="00F134EC">
              <w:rPr>
                <w:rFonts w:ascii="Nirmala UI" w:hAnsi="Nirmala UI" w:cs="Nirmala UI"/>
                <w:i/>
                <w:sz w:val="18"/>
                <w:szCs w:val="18"/>
              </w:rPr>
              <w:t xml:space="preserve">boleta bancaria o póliza de seguro que </w:t>
            </w:r>
            <w:r w:rsidR="00E56F41" w:rsidRPr="00F134EC">
              <w:rPr>
                <w:rFonts w:ascii="Nirmala UI" w:hAnsi="Nirmala UI" w:cs="Nirmala UI"/>
                <w:i/>
                <w:sz w:val="18"/>
                <w:szCs w:val="18"/>
              </w:rPr>
              <w:t xml:space="preserve">la </w:t>
            </w:r>
            <w:r w:rsidR="00312652" w:rsidRPr="00F134EC">
              <w:rPr>
                <w:rFonts w:ascii="Nirmala UI" w:hAnsi="Nirmala UI" w:cs="Nirmala UI"/>
                <w:i/>
                <w:sz w:val="18"/>
                <w:szCs w:val="18"/>
              </w:rPr>
              <w:t>garantice.</w:t>
            </w:r>
            <w:r w:rsidRPr="00F134EC">
              <w:rPr>
                <w:rFonts w:ascii="Nirmala UI" w:hAnsi="Nirmala UI" w:cs="Nirmala UI"/>
                <w:i/>
                <w:sz w:val="18"/>
                <w:szCs w:val="18"/>
              </w:rPr>
              <w:t>”.</w:t>
            </w:r>
          </w:p>
          <w:p w14:paraId="17B0B9B6" w14:textId="77777777" w:rsidR="00312652" w:rsidRPr="00F134EC" w:rsidRDefault="00312652" w:rsidP="00E576BC">
            <w:pPr>
              <w:ind w:firstLine="601"/>
              <w:jc w:val="both"/>
              <w:rPr>
                <w:rFonts w:ascii="Nirmala UI" w:hAnsi="Nirmala UI" w:cs="Nirmala UI"/>
                <w:i/>
                <w:sz w:val="18"/>
                <w:szCs w:val="18"/>
              </w:rPr>
            </w:pPr>
          </w:p>
          <w:p w14:paraId="71D149F0" w14:textId="77777777" w:rsidR="00312652" w:rsidRPr="007A2634" w:rsidRDefault="00312652" w:rsidP="00EC411F">
            <w:pPr>
              <w:ind w:firstLine="601"/>
              <w:jc w:val="both"/>
              <w:rPr>
                <w:rFonts w:ascii="Nirmala UI" w:hAnsi="Nirmala UI" w:cs="Nirmala UI"/>
                <w:b/>
                <w:sz w:val="18"/>
                <w:szCs w:val="18"/>
              </w:rPr>
            </w:pPr>
            <w:r w:rsidRPr="00F134EC">
              <w:rPr>
                <w:rFonts w:ascii="Nirmala UI" w:hAnsi="Nirmala UI" w:cs="Nirmala UI"/>
                <w:i/>
                <w:sz w:val="18"/>
                <w:szCs w:val="18"/>
                <w:lang w:val="es-ES"/>
              </w:rPr>
              <w:tab/>
            </w:r>
          </w:p>
        </w:tc>
      </w:tr>
      <w:tr w:rsidR="006479D2" w:rsidRPr="005E69D6" w14:paraId="36C31E73" w14:textId="77777777" w:rsidTr="0063627E">
        <w:tc>
          <w:tcPr>
            <w:tcW w:w="13750" w:type="dxa"/>
            <w:gridSpan w:val="2"/>
          </w:tcPr>
          <w:p w14:paraId="18455463" w14:textId="77777777" w:rsidR="006479D2" w:rsidRPr="007A2634" w:rsidRDefault="006479D2" w:rsidP="006479D2">
            <w:pPr>
              <w:pStyle w:val="ListParagraph"/>
              <w:tabs>
                <w:tab w:val="left" w:pos="601"/>
              </w:tabs>
              <w:ind w:right="22"/>
              <w:jc w:val="both"/>
              <w:rPr>
                <w:rFonts w:ascii="Nirmala UI" w:hAnsi="Nirmala UI" w:cs="Nirmala UI"/>
                <w:b/>
                <w:sz w:val="18"/>
                <w:szCs w:val="18"/>
                <w:lang w:val="es-ES"/>
              </w:rPr>
            </w:pPr>
          </w:p>
        </w:tc>
      </w:tr>
      <w:tr w:rsidR="00EF52F8" w:rsidRPr="005E69D6" w14:paraId="7D05FD93" w14:textId="77777777" w:rsidTr="0063627E">
        <w:tc>
          <w:tcPr>
            <w:tcW w:w="6522" w:type="dxa"/>
          </w:tcPr>
          <w:p w14:paraId="7673FC5D" w14:textId="77777777" w:rsidR="00EF52F8" w:rsidRPr="005E69D6" w:rsidRDefault="00EF52F8" w:rsidP="00EF52F8">
            <w:pPr>
              <w:tabs>
                <w:tab w:val="left" w:pos="2552"/>
              </w:tabs>
              <w:ind w:right="22"/>
              <w:jc w:val="both"/>
              <w:rPr>
                <w:rFonts w:ascii="Nirmala UI" w:hAnsi="Nirmala UI" w:cs="Nirmala UI"/>
                <w:sz w:val="18"/>
                <w:szCs w:val="18"/>
                <w:lang w:val="es-ES"/>
              </w:rPr>
            </w:pPr>
            <w:r w:rsidRPr="005E69D6">
              <w:rPr>
                <w:rFonts w:ascii="Nirmala UI" w:hAnsi="Nirmala UI" w:cs="Nirmala UI"/>
                <w:b/>
                <w:sz w:val="18"/>
                <w:szCs w:val="18"/>
                <w:lang w:val="es-ES"/>
              </w:rPr>
              <w:t>Artículo 4.5.4.</w:t>
            </w:r>
            <w:r w:rsidRPr="005E69D6">
              <w:rPr>
                <w:rFonts w:ascii="Nirmala UI" w:hAnsi="Nirmala UI" w:cs="Nirmala UI"/>
                <w:sz w:val="18"/>
                <w:szCs w:val="18"/>
                <w:lang w:val="es-ES"/>
              </w:rPr>
              <w:t xml:space="preserve"> Las solicitudes de permiso para construir o destinar edificios existentes a locales escolares, que consulten una capacidad superior a 720 alumnos, deberán acompañarse de un estudio sobre el impacto que ellos puedan generar en el barrio o sector donde se proyecten localizar. </w:t>
            </w:r>
          </w:p>
          <w:p w14:paraId="5AA56CC7" w14:textId="77777777" w:rsidR="00EF52F8" w:rsidRPr="005E69D6" w:rsidRDefault="00EF52F8" w:rsidP="00EF52F8">
            <w:pPr>
              <w:tabs>
                <w:tab w:val="left" w:pos="2552"/>
              </w:tabs>
              <w:ind w:right="22" w:firstLine="1134"/>
              <w:jc w:val="both"/>
              <w:rPr>
                <w:rFonts w:ascii="Nirmala UI" w:hAnsi="Nirmala UI" w:cs="Nirmala UI"/>
                <w:sz w:val="18"/>
                <w:szCs w:val="18"/>
                <w:lang w:val="es-ES"/>
              </w:rPr>
            </w:pPr>
          </w:p>
          <w:p w14:paraId="174AE4D7" w14:textId="77777777" w:rsidR="00EF52F8" w:rsidRPr="005E69D6" w:rsidRDefault="00EF52F8" w:rsidP="00EF52F8">
            <w:pPr>
              <w:tabs>
                <w:tab w:val="left" w:pos="2552"/>
              </w:tabs>
              <w:ind w:right="22" w:firstLine="1134"/>
              <w:jc w:val="both"/>
              <w:rPr>
                <w:rFonts w:ascii="Nirmala UI" w:hAnsi="Nirmala UI" w:cs="Nirmala UI"/>
                <w:sz w:val="18"/>
                <w:szCs w:val="18"/>
                <w:lang w:val="es-ES"/>
              </w:rPr>
            </w:pPr>
            <w:r w:rsidRPr="005E69D6">
              <w:rPr>
                <w:rFonts w:ascii="Nirmala UI" w:hAnsi="Nirmala UI" w:cs="Nirmala UI"/>
                <w:sz w:val="18"/>
                <w:szCs w:val="18"/>
                <w:lang w:val="es-ES"/>
              </w:rPr>
              <w:t>El estudio estará destinado a identificar, evaluar y proponer soluciones ante los efectos negativos que el proyecto pueda generar sobre la estructura urbanística y ambiental del respectivo sector o barrio.</w:t>
            </w:r>
          </w:p>
          <w:p w14:paraId="2F39B7B7" w14:textId="77777777" w:rsidR="00EF52F8" w:rsidRPr="005E69D6" w:rsidRDefault="00EF52F8" w:rsidP="00EF52F8">
            <w:pPr>
              <w:tabs>
                <w:tab w:val="left" w:pos="2552"/>
              </w:tabs>
              <w:ind w:right="22" w:firstLine="1134"/>
              <w:jc w:val="both"/>
              <w:rPr>
                <w:rFonts w:ascii="Nirmala UI" w:hAnsi="Nirmala UI" w:cs="Nirmala UI"/>
                <w:sz w:val="18"/>
                <w:szCs w:val="18"/>
                <w:lang w:val="es-ES"/>
              </w:rPr>
            </w:pPr>
          </w:p>
          <w:p w14:paraId="5449B661" w14:textId="77777777" w:rsidR="00EF52F8" w:rsidRPr="005E69D6" w:rsidRDefault="00EF52F8" w:rsidP="002B0126">
            <w:pPr>
              <w:tabs>
                <w:tab w:val="left" w:pos="2552"/>
              </w:tabs>
              <w:ind w:right="22" w:firstLine="1134"/>
              <w:jc w:val="both"/>
              <w:rPr>
                <w:rFonts w:ascii="Nirmala UI" w:hAnsi="Nirmala UI" w:cs="Nirmala UI"/>
                <w:sz w:val="18"/>
                <w:szCs w:val="18"/>
                <w:lang w:val="es-ES"/>
              </w:rPr>
            </w:pPr>
            <w:r w:rsidRPr="005E69D6">
              <w:rPr>
                <w:rFonts w:ascii="Nirmala UI" w:hAnsi="Nirmala UI" w:cs="Nirmala UI"/>
                <w:sz w:val="18"/>
                <w:szCs w:val="18"/>
                <w:lang w:val="es-ES"/>
              </w:rPr>
              <w:t>Para la finalidad señalada en el inciso anterior, el estudio comprenderá, entre otras, las siguientes materias:</w:t>
            </w:r>
          </w:p>
          <w:p w14:paraId="2AE68B58" w14:textId="77777777" w:rsidR="00EF52F8" w:rsidRPr="005E69D6" w:rsidRDefault="00EF52F8" w:rsidP="002B0126">
            <w:pPr>
              <w:tabs>
                <w:tab w:val="left" w:pos="1168"/>
              </w:tabs>
              <w:ind w:left="1168" w:right="22" w:hanging="567"/>
              <w:jc w:val="both"/>
              <w:rPr>
                <w:rFonts w:ascii="Nirmala UI" w:hAnsi="Nirmala UI" w:cs="Nirmala UI"/>
                <w:sz w:val="18"/>
                <w:szCs w:val="18"/>
                <w:lang w:val="es-ES"/>
              </w:rPr>
            </w:pPr>
            <w:r w:rsidRPr="005E69D6">
              <w:rPr>
                <w:rFonts w:ascii="Nirmala UI" w:hAnsi="Nirmala UI" w:cs="Nirmala UI"/>
                <w:sz w:val="18"/>
                <w:szCs w:val="18"/>
                <w:lang w:val="es-ES"/>
              </w:rPr>
              <w:t>1.</w:t>
            </w:r>
            <w:r w:rsidRPr="005E69D6">
              <w:rPr>
                <w:rFonts w:ascii="Nirmala UI" w:hAnsi="Nirmala UI" w:cs="Nirmala UI"/>
                <w:sz w:val="18"/>
                <w:szCs w:val="18"/>
                <w:lang w:val="es-ES"/>
              </w:rPr>
              <w:tab/>
              <w:t>Accesibilidad vehicular y peatonal actual y futura del sector, suponiendo el funcionamiento del establecimiento en las horas habituales de entrada y salida de los usuarios.</w:t>
            </w:r>
          </w:p>
          <w:p w14:paraId="697C7C38" w14:textId="77777777" w:rsidR="00EF52F8" w:rsidRPr="00BE39FE" w:rsidRDefault="00EF52F8" w:rsidP="00BE39FE">
            <w:pPr>
              <w:tabs>
                <w:tab w:val="left" w:pos="1168"/>
              </w:tabs>
              <w:ind w:left="1168" w:right="22" w:hanging="567"/>
              <w:jc w:val="both"/>
              <w:rPr>
                <w:rFonts w:ascii="Nirmala UI" w:hAnsi="Nirmala UI" w:cs="Nirmala UI"/>
                <w:sz w:val="18"/>
                <w:szCs w:val="18"/>
                <w:lang w:val="es-ES"/>
              </w:rPr>
            </w:pPr>
            <w:r w:rsidRPr="005E69D6">
              <w:rPr>
                <w:rFonts w:ascii="Nirmala UI" w:hAnsi="Nirmala UI" w:cs="Nirmala UI"/>
                <w:sz w:val="18"/>
                <w:szCs w:val="18"/>
                <w:lang w:val="es-ES"/>
              </w:rPr>
              <w:t>2.</w:t>
            </w:r>
            <w:r w:rsidRPr="005E69D6">
              <w:rPr>
                <w:rFonts w:ascii="Nirmala UI" w:hAnsi="Nirmala UI" w:cs="Nirmala UI"/>
                <w:sz w:val="18"/>
                <w:szCs w:val="18"/>
                <w:lang w:val="es-ES"/>
              </w:rPr>
              <w:tab/>
              <w:t>Efectos de la contaminación acústica desde el local escolar hacia el exterior, derivados de su localización, tomando como base el nivel de ruidos actual y futuro.</w:t>
            </w:r>
          </w:p>
        </w:tc>
        <w:tc>
          <w:tcPr>
            <w:tcW w:w="7228" w:type="dxa"/>
          </w:tcPr>
          <w:p w14:paraId="67B65499" w14:textId="77777777" w:rsidR="006479D2" w:rsidRPr="007A2634" w:rsidRDefault="006479D2" w:rsidP="006479D2">
            <w:pPr>
              <w:pStyle w:val="ListParagraph"/>
              <w:tabs>
                <w:tab w:val="left" w:pos="601"/>
              </w:tabs>
              <w:ind w:right="22"/>
              <w:jc w:val="both"/>
              <w:rPr>
                <w:rFonts w:ascii="Nirmala UI" w:hAnsi="Nirmala UI" w:cs="Nirmala UI"/>
                <w:b/>
                <w:sz w:val="18"/>
                <w:szCs w:val="18"/>
                <w:lang w:val="es-ES"/>
              </w:rPr>
            </w:pPr>
          </w:p>
          <w:p w14:paraId="58D84CC5" w14:textId="77777777" w:rsidR="00EF52F8" w:rsidRPr="007A2634" w:rsidRDefault="00CA3A2F" w:rsidP="001865D0">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Derógase</w:t>
            </w:r>
            <w:proofErr w:type="spellEnd"/>
            <w:r w:rsidR="00DB1698" w:rsidRPr="007A2634">
              <w:rPr>
                <w:rFonts w:ascii="Nirmala UI" w:hAnsi="Nirmala UI" w:cs="Nirmala UI"/>
                <w:b/>
                <w:sz w:val="18"/>
                <w:szCs w:val="18"/>
                <w:lang w:val="es-ES"/>
              </w:rPr>
              <w:t xml:space="preserve"> el artículo 4.5.4.</w:t>
            </w:r>
          </w:p>
        </w:tc>
      </w:tr>
      <w:tr w:rsidR="00A2401A" w:rsidRPr="005E69D6" w14:paraId="315A9FD9" w14:textId="77777777" w:rsidTr="0063627E">
        <w:tc>
          <w:tcPr>
            <w:tcW w:w="6522" w:type="dxa"/>
          </w:tcPr>
          <w:p w14:paraId="69DDF2B3" w14:textId="77777777" w:rsidR="00A2401A" w:rsidRPr="005E69D6" w:rsidRDefault="00A2401A" w:rsidP="00A2401A">
            <w:pPr>
              <w:tabs>
                <w:tab w:val="left" w:pos="2552"/>
              </w:tabs>
              <w:ind w:right="22"/>
              <w:jc w:val="both"/>
              <w:rPr>
                <w:rFonts w:ascii="Nirmala UI" w:hAnsi="Nirmala UI" w:cs="Nirmala UI"/>
                <w:sz w:val="18"/>
                <w:szCs w:val="18"/>
                <w:lang w:val="es-ES"/>
              </w:rPr>
            </w:pPr>
            <w:r w:rsidRPr="005E69D6">
              <w:rPr>
                <w:rFonts w:ascii="Nirmala UI" w:hAnsi="Nirmala UI" w:cs="Nirmala UI"/>
                <w:b/>
                <w:sz w:val="18"/>
                <w:szCs w:val="18"/>
                <w:lang w:val="es-ES"/>
              </w:rPr>
              <w:t>Artículo 4.8.3.</w:t>
            </w:r>
            <w:r w:rsidRPr="005E69D6">
              <w:rPr>
                <w:rFonts w:ascii="Nirmala UI" w:hAnsi="Nirmala UI" w:cs="Nirmala UI"/>
                <w:sz w:val="18"/>
                <w:szCs w:val="18"/>
                <w:lang w:val="es-ES"/>
              </w:rPr>
              <w:t xml:space="preserve"> La dotación mínima de estacionamientos será la contemplada en el respectivo Instrumento de Planificación Territorial. En caso que éste no tuviere disposición al respecto, deberá adjuntarse un Estudio de Tránsito que evalúe los posibles impactos sobre la vialidad circundante.  La cantidad de estacionamientos para personas con discapacidad corresponderá al 50% de la </w:t>
            </w:r>
            <w:r w:rsidRPr="005E69D6">
              <w:rPr>
                <w:rFonts w:ascii="Nirmala UI" w:hAnsi="Nirmala UI" w:cs="Nirmala UI"/>
                <w:sz w:val="18"/>
                <w:szCs w:val="18"/>
                <w:lang w:val="es-ES"/>
              </w:rPr>
              <w:lastRenderedPageBreak/>
              <w:t xml:space="preserve">cantidad de espacios libres previstos en el proyecto destinado a espectadores en silla de ruedas, con un mínimo de 2 estacionamientos, los que estarán conectados a la ruta accesible a través de la franja de circulación segura señalada. Su diseño y demarcación será conforme señala el artículo 2.4.2. </w:t>
            </w:r>
            <w:proofErr w:type="gramStart"/>
            <w:r w:rsidRPr="005E69D6">
              <w:rPr>
                <w:rFonts w:ascii="Nirmala UI" w:hAnsi="Nirmala UI" w:cs="Nirmala UI"/>
                <w:sz w:val="18"/>
                <w:szCs w:val="18"/>
                <w:lang w:val="es-ES"/>
              </w:rPr>
              <w:t>de</w:t>
            </w:r>
            <w:proofErr w:type="gramEnd"/>
            <w:r w:rsidRPr="005E69D6">
              <w:rPr>
                <w:rFonts w:ascii="Nirmala UI" w:hAnsi="Nirmala UI" w:cs="Nirmala UI"/>
                <w:sz w:val="18"/>
                <w:szCs w:val="18"/>
                <w:lang w:val="es-ES"/>
              </w:rPr>
              <w:t xml:space="preserve"> esta Ordenanza.</w:t>
            </w:r>
          </w:p>
          <w:p w14:paraId="02B4B870" w14:textId="77777777" w:rsidR="00A2401A" w:rsidRPr="005E69D6" w:rsidRDefault="00A2401A" w:rsidP="00A2401A">
            <w:pPr>
              <w:tabs>
                <w:tab w:val="left" w:pos="2552"/>
              </w:tabs>
              <w:ind w:right="22"/>
              <w:jc w:val="both"/>
              <w:rPr>
                <w:rFonts w:ascii="Nirmala UI" w:hAnsi="Nirmala UI" w:cs="Nirmala UI"/>
                <w:sz w:val="18"/>
                <w:szCs w:val="18"/>
                <w:lang w:val="es-ES"/>
              </w:rPr>
            </w:pPr>
          </w:p>
          <w:p w14:paraId="6A145A61" w14:textId="77777777" w:rsidR="00A2401A" w:rsidRPr="005E69D6" w:rsidRDefault="00A2401A" w:rsidP="00A2401A">
            <w:pPr>
              <w:tabs>
                <w:tab w:val="left" w:pos="2552"/>
              </w:tabs>
              <w:ind w:right="22" w:firstLine="1168"/>
              <w:jc w:val="both"/>
              <w:rPr>
                <w:rFonts w:ascii="Nirmala UI" w:hAnsi="Nirmala UI" w:cs="Nirmala UI"/>
                <w:sz w:val="18"/>
                <w:szCs w:val="18"/>
                <w:lang w:val="es-ES"/>
              </w:rPr>
            </w:pPr>
            <w:r w:rsidRPr="005E69D6">
              <w:rPr>
                <w:rFonts w:ascii="Nirmala UI" w:hAnsi="Nirmala UI" w:cs="Nirmala UI"/>
                <w:sz w:val="18"/>
                <w:szCs w:val="18"/>
                <w:lang w:val="es-ES"/>
              </w:rPr>
              <w:t>Las instalaciones que contemplen una carga de ocupación superior a 1.000 personas deberán adjuntar el estudio señalado en el inciso anterior, considerando el área de influencia que tendrían los automóviles en los eventos de plena ocupación.</w:t>
            </w:r>
          </w:p>
        </w:tc>
        <w:tc>
          <w:tcPr>
            <w:tcW w:w="7228" w:type="dxa"/>
          </w:tcPr>
          <w:p w14:paraId="29DC3633" w14:textId="77777777" w:rsidR="00BE39FE" w:rsidRPr="007A2634" w:rsidRDefault="00BE39FE" w:rsidP="00BE39FE">
            <w:pPr>
              <w:pStyle w:val="ListParagraph"/>
              <w:tabs>
                <w:tab w:val="left" w:pos="601"/>
              </w:tabs>
              <w:ind w:right="22"/>
              <w:jc w:val="both"/>
              <w:rPr>
                <w:rFonts w:ascii="Nirmala UI" w:hAnsi="Nirmala UI" w:cs="Nirmala UI"/>
                <w:b/>
                <w:sz w:val="18"/>
                <w:szCs w:val="18"/>
                <w:lang w:val="es-ES"/>
              </w:rPr>
            </w:pPr>
          </w:p>
          <w:p w14:paraId="00180FC8" w14:textId="77777777" w:rsidR="00A2401A" w:rsidRPr="007A2634" w:rsidRDefault="007768B9" w:rsidP="001865D0">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Pr>
                <w:rFonts w:ascii="Nirmala UI" w:hAnsi="Nirmala UI" w:cs="Nirmala UI"/>
                <w:b/>
                <w:sz w:val="18"/>
                <w:szCs w:val="18"/>
                <w:lang w:val="es-ES"/>
              </w:rPr>
              <w:t>Modifícase</w:t>
            </w:r>
            <w:proofErr w:type="spellEnd"/>
            <w:r w:rsidR="003C3A1B" w:rsidRPr="007A2634">
              <w:rPr>
                <w:rFonts w:ascii="Nirmala UI" w:hAnsi="Nirmala UI" w:cs="Nirmala UI"/>
                <w:b/>
                <w:sz w:val="18"/>
                <w:szCs w:val="18"/>
                <w:lang w:val="es-ES"/>
              </w:rPr>
              <w:t xml:space="preserve"> el artículo 4.8.3. de la siguiente forma:</w:t>
            </w:r>
          </w:p>
          <w:p w14:paraId="3622298C" w14:textId="77777777" w:rsidR="003C3A1B" w:rsidRPr="007A2634" w:rsidRDefault="003C3A1B" w:rsidP="003C3A1B">
            <w:pPr>
              <w:pStyle w:val="ListParagraph"/>
              <w:tabs>
                <w:tab w:val="left" w:pos="601"/>
              </w:tabs>
              <w:ind w:left="360" w:right="22"/>
              <w:jc w:val="both"/>
              <w:rPr>
                <w:rFonts w:ascii="Nirmala UI" w:hAnsi="Nirmala UI" w:cs="Nirmala UI"/>
                <w:b/>
                <w:sz w:val="18"/>
                <w:szCs w:val="18"/>
                <w:lang w:val="es-ES"/>
              </w:rPr>
            </w:pPr>
          </w:p>
          <w:p w14:paraId="57A0BB0C" w14:textId="77777777" w:rsidR="003C3A1B" w:rsidRPr="00F134EC" w:rsidRDefault="00C37A22" w:rsidP="00F134EC">
            <w:pPr>
              <w:pStyle w:val="ListParagraph"/>
              <w:numPr>
                <w:ilvl w:val="0"/>
                <w:numId w:val="21"/>
              </w:numPr>
              <w:tabs>
                <w:tab w:val="left" w:pos="601"/>
              </w:tabs>
              <w:ind w:left="33" w:right="22" w:firstLine="327"/>
              <w:jc w:val="both"/>
              <w:rPr>
                <w:rFonts w:ascii="Nirmala UI" w:hAnsi="Nirmala UI" w:cs="Nirmala UI"/>
                <w:b/>
                <w:sz w:val="18"/>
                <w:szCs w:val="18"/>
                <w:lang w:val="es-ES"/>
              </w:rPr>
            </w:pPr>
            <w:proofErr w:type="spellStart"/>
            <w:r>
              <w:rPr>
                <w:rFonts w:ascii="Nirmala UI" w:hAnsi="Nirmala UI" w:cs="Nirmala UI"/>
                <w:b/>
                <w:sz w:val="18"/>
                <w:szCs w:val="18"/>
                <w:lang w:val="es-ES"/>
              </w:rPr>
              <w:t>Elimínase</w:t>
            </w:r>
            <w:proofErr w:type="spellEnd"/>
            <w:r w:rsidR="003C3A1B" w:rsidRPr="007A2634">
              <w:rPr>
                <w:rFonts w:ascii="Nirmala UI" w:hAnsi="Nirmala UI" w:cs="Nirmala UI"/>
                <w:b/>
                <w:sz w:val="18"/>
                <w:szCs w:val="18"/>
                <w:lang w:val="es-ES"/>
              </w:rPr>
              <w:t xml:space="preserve"> la siguiente frase del inciso primero:</w:t>
            </w:r>
            <w:r w:rsidR="00F134EC">
              <w:rPr>
                <w:rFonts w:ascii="Nirmala UI" w:hAnsi="Nirmala UI" w:cs="Nirmala UI"/>
                <w:b/>
                <w:sz w:val="18"/>
                <w:szCs w:val="18"/>
                <w:lang w:val="es-ES"/>
              </w:rPr>
              <w:t xml:space="preserve"> </w:t>
            </w:r>
            <w:r w:rsidR="003C3A1B" w:rsidRPr="00F134EC">
              <w:rPr>
                <w:rFonts w:ascii="Nirmala UI" w:hAnsi="Nirmala UI" w:cs="Nirmala UI"/>
                <w:i/>
                <w:sz w:val="18"/>
                <w:szCs w:val="18"/>
                <w:lang w:val="es-ES"/>
              </w:rPr>
              <w:t xml:space="preserve">“En caso que éste no tuviere disposición al respecto, deberá adjuntarse un Estudio de Tránsito que evalúe los </w:t>
            </w:r>
            <w:r w:rsidR="003C3A1B" w:rsidRPr="00F134EC">
              <w:rPr>
                <w:rFonts w:ascii="Nirmala UI" w:hAnsi="Nirmala UI" w:cs="Nirmala UI"/>
                <w:i/>
                <w:sz w:val="18"/>
                <w:szCs w:val="18"/>
                <w:lang w:val="es-ES"/>
              </w:rPr>
              <w:lastRenderedPageBreak/>
              <w:t>posibles impactos sobre la vialidad circundante</w:t>
            </w:r>
            <w:r w:rsidR="00F134EC" w:rsidRPr="00F134EC">
              <w:rPr>
                <w:rFonts w:ascii="Nirmala UI" w:hAnsi="Nirmala UI" w:cs="Nirmala UI"/>
                <w:i/>
                <w:sz w:val="18"/>
                <w:szCs w:val="18"/>
                <w:lang w:val="es-ES"/>
              </w:rPr>
              <w:t>.</w:t>
            </w:r>
            <w:r w:rsidR="003C3A1B" w:rsidRPr="00F134EC">
              <w:rPr>
                <w:rFonts w:ascii="Nirmala UI" w:hAnsi="Nirmala UI" w:cs="Nirmala UI"/>
                <w:i/>
                <w:sz w:val="18"/>
                <w:szCs w:val="18"/>
                <w:lang w:val="es-ES"/>
              </w:rPr>
              <w:t xml:space="preserve">”.  </w:t>
            </w:r>
          </w:p>
          <w:p w14:paraId="4C34A502" w14:textId="77777777" w:rsidR="003C3A1B" w:rsidRPr="007A2634" w:rsidRDefault="003C3A1B" w:rsidP="003C3A1B">
            <w:pPr>
              <w:pStyle w:val="ListParagraph"/>
              <w:tabs>
                <w:tab w:val="left" w:pos="601"/>
              </w:tabs>
              <w:ind w:left="0" w:right="22"/>
              <w:jc w:val="both"/>
              <w:rPr>
                <w:rFonts w:ascii="Nirmala UI" w:hAnsi="Nirmala UI" w:cs="Nirmala UI"/>
                <w:b/>
                <w:sz w:val="18"/>
                <w:szCs w:val="18"/>
                <w:lang w:val="es-ES"/>
              </w:rPr>
            </w:pPr>
          </w:p>
          <w:p w14:paraId="1AAB1BEA" w14:textId="77777777" w:rsidR="003C3A1B" w:rsidRPr="007A2634" w:rsidRDefault="00C37A22" w:rsidP="003C3A1B">
            <w:pPr>
              <w:pStyle w:val="ListParagraph"/>
              <w:numPr>
                <w:ilvl w:val="0"/>
                <w:numId w:val="21"/>
              </w:numPr>
              <w:tabs>
                <w:tab w:val="left" w:pos="601"/>
              </w:tabs>
              <w:ind w:right="22"/>
              <w:jc w:val="both"/>
              <w:rPr>
                <w:rFonts w:ascii="Nirmala UI" w:hAnsi="Nirmala UI" w:cs="Nirmala UI"/>
                <w:b/>
                <w:sz w:val="18"/>
                <w:szCs w:val="18"/>
                <w:lang w:val="es-ES"/>
              </w:rPr>
            </w:pPr>
            <w:proofErr w:type="spellStart"/>
            <w:r>
              <w:rPr>
                <w:rFonts w:ascii="Nirmala UI" w:hAnsi="Nirmala UI" w:cs="Nirmala UI"/>
                <w:b/>
                <w:sz w:val="18"/>
                <w:szCs w:val="18"/>
                <w:lang w:val="es-ES"/>
              </w:rPr>
              <w:t>Elimínase</w:t>
            </w:r>
            <w:proofErr w:type="spellEnd"/>
            <w:r w:rsidR="003C3A1B" w:rsidRPr="007A2634">
              <w:rPr>
                <w:rFonts w:ascii="Nirmala UI" w:hAnsi="Nirmala UI" w:cs="Nirmala UI"/>
                <w:b/>
                <w:sz w:val="18"/>
                <w:szCs w:val="18"/>
                <w:lang w:val="es-ES"/>
              </w:rPr>
              <w:t xml:space="preserve"> el inciso segundo.</w:t>
            </w:r>
          </w:p>
        </w:tc>
      </w:tr>
      <w:tr w:rsidR="00211827" w:rsidRPr="005E69D6" w14:paraId="6FCE2AA1" w14:textId="77777777" w:rsidTr="0063627E">
        <w:tc>
          <w:tcPr>
            <w:tcW w:w="6522" w:type="dxa"/>
          </w:tcPr>
          <w:p w14:paraId="7CB31860" w14:textId="77777777" w:rsidR="00211827" w:rsidRPr="00BE39FE" w:rsidRDefault="00211827" w:rsidP="00A2401A">
            <w:pPr>
              <w:tabs>
                <w:tab w:val="left" w:pos="2552"/>
              </w:tabs>
              <w:ind w:right="22"/>
              <w:jc w:val="both"/>
              <w:rPr>
                <w:rFonts w:ascii="Nirmala UI" w:hAnsi="Nirmala UI" w:cs="Nirmala UI"/>
                <w:sz w:val="18"/>
                <w:szCs w:val="18"/>
                <w:lang w:val="es-ES"/>
              </w:rPr>
            </w:pPr>
            <w:r w:rsidRPr="005E69D6">
              <w:rPr>
                <w:rFonts w:ascii="Nirmala UI" w:hAnsi="Nirmala UI" w:cs="Nirmala UI"/>
                <w:b/>
                <w:sz w:val="18"/>
                <w:szCs w:val="18"/>
                <w:lang w:val="es-ES"/>
              </w:rPr>
              <w:lastRenderedPageBreak/>
              <w:t>Artículo  4.13.4.</w:t>
            </w:r>
            <w:r w:rsidRPr="005E69D6">
              <w:rPr>
                <w:rFonts w:ascii="Nirmala UI" w:hAnsi="Nirmala UI" w:cs="Nirmala UI"/>
                <w:sz w:val="18"/>
                <w:szCs w:val="18"/>
                <w:lang w:val="es-ES"/>
              </w:rPr>
              <w:t xml:space="preserve"> Los terminales de servicios de locomoción colectiva urbana, con excepción de los terminales externos, terminales de vehículos y depósitos de vehículos de las categorías A1, A2 y B1, requerirán de un Estudio de Impacto sobre el Sistema de Transporte Urbano, el que se deberá acompañar a la solicitud de permiso de edificación del proyecto que se origine con motivo del emplazamiento del terminal, suscrito por un profesional especialista y aprobado por el Ministerio  de Transportes y Telecomunicaciones. </w:t>
            </w:r>
          </w:p>
        </w:tc>
        <w:tc>
          <w:tcPr>
            <w:tcW w:w="7228" w:type="dxa"/>
          </w:tcPr>
          <w:p w14:paraId="7DBB2530" w14:textId="77777777" w:rsidR="005F6648" w:rsidRPr="007A2634" w:rsidRDefault="005F6648" w:rsidP="005F6648">
            <w:pPr>
              <w:pStyle w:val="ListParagraph"/>
              <w:tabs>
                <w:tab w:val="left" w:pos="601"/>
              </w:tabs>
              <w:ind w:right="22"/>
              <w:jc w:val="both"/>
              <w:rPr>
                <w:rFonts w:ascii="Nirmala UI" w:hAnsi="Nirmala UI" w:cs="Nirmala UI"/>
                <w:b/>
                <w:sz w:val="18"/>
                <w:szCs w:val="18"/>
                <w:lang w:val="es-ES"/>
              </w:rPr>
            </w:pPr>
          </w:p>
          <w:p w14:paraId="0F8EAEA2" w14:textId="77777777" w:rsidR="00211827" w:rsidRPr="007A2634" w:rsidRDefault="00CA3A2F" w:rsidP="001865D0">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Derógase</w:t>
            </w:r>
            <w:proofErr w:type="spellEnd"/>
            <w:r w:rsidR="00211827" w:rsidRPr="007A2634">
              <w:rPr>
                <w:rFonts w:ascii="Nirmala UI" w:hAnsi="Nirmala UI" w:cs="Nirmala UI"/>
                <w:b/>
                <w:sz w:val="18"/>
                <w:szCs w:val="18"/>
                <w:lang w:val="es-ES"/>
              </w:rPr>
              <w:t xml:space="preserve"> el artículo 4.13.4.</w:t>
            </w:r>
          </w:p>
        </w:tc>
      </w:tr>
      <w:tr w:rsidR="00755B0E" w:rsidRPr="005E69D6" w14:paraId="4E2B1349" w14:textId="77777777" w:rsidTr="0063627E">
        <w:tc>
          <w:tcPr>
            <w:tcW w:w="13750" w:type="dxa"/>
            <w:gridSpan w:val="2"/>
          </w:tcPr>
          <w:p w14:paraId="53466204" w14:textId="77777777" w:rsidR="00755B0E" w:rsidRPr="007A2634" w:rsidRDefault="00755B0E" w:rsidP="00B91799">
            <w:pPr>
              <w:jc w:val="both"/>
              <w:rPr>
                <w:rFonts w:ascii="Nirmala UI" w:hAnsi="Nirmala UI" w:cs="Nirmala UI"/>
                <w:b/>
                <w:sz w:val="18"/>
                <w:szCs w:val="18"/>
              </w:rPr>
            </w:pPr>
          </w:p>
        </w:tc>
      </w:tr>
      <w:tr w:rsidR="00DD616C" w:rsidRPr="005E69D6" w14:paraId="4EA1A037" w14:textId="77777777" w:rsidTr="0063627E">
        <w:tc>
          <w:tcPr>
            <w:tcW w:w="6522" w:type="dxa"/>
          </w:tcPr>
          <w:p w14:paraId="658FBD92" w14:textId="77777777" w:rsidR="00DD616C" w:rsidRPr="005E69D6" w:rsidRDefault="00DD616C" w:rsidP="00DD616C">
            <w:pPr>
              <w:tabs>
                <w:tab w:val="left" w:pos="2552"/>
              </w:tabs>
              <w:ind w:right="22"/>
              <w:jc w:val="both"/>
              <w:rPr>
                <w:rFonts w:ascii="Nirmala UI" w:hAnsi="Nirmala UI" w:cs="Nirmala UI"/>
                <w:sz w:val="18"/>
                <w:szCs w:val="18"/>
                <w:lang w:val="es-ES"/>
              </w:rPr>
            </w:pPr>
            <w:r w:rsidRPr="005E69D6">
              <w:rPr>
                <w:rFonts w:ascii="Nirmala UI" w:hAnsi="Nirmala UI" w:cs="Nirmala UI"/>
                <w:b/>
                <w:sz w:val="18"/>
                <w:szCs w:val="18"/>
                <w:lang w:val="es-ES"/>
              </w:rPr>
              <w:t>Artículo 5.1.4</w:t>
            </w:r>
            <w:r w:rsidRPr="005E69D6">
              <w:rPr>
                <w:rFonts w:ascii="Nirmala UI" w:hAnsi="Nirmala UI" w:cs="Nirmala UI"/>
                <w:sz w:val="18"/>
                <w:szCs w:val="18"/>
                <w:lang w:val="es-ES"/>
              </w:rPr>
              <w:t>.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p w14:paraId="56687303" w14:textId="77777777" w:rsidR="00557881" w:rsidRDefault="00557881" w:rsidP="00DD616C">
            <w:pPr>
              <w:tabs>
                <w:tab w:val="left" w:pos="2552"/>
              </w:tabs>
              <w:ind w:right="22"/>
              <w:jc w:val="both"/>
              <w:rPr>
                <w:rFonts w:ascii="Nirmala UI" w:hAnsi="Nirmala UI" w:cs="Nirmala UI"/>
                <w:b/>
                <w:i/>
                <w:sz w:val="18"/>
                <w:szCs w:val="18"/>
                <w:lang w:val="es-ES"/>
              </w:rPr>
            </w:pPr>
          </w:p>
          <w:p w14:paraId="0011264A" w14:textId="77777777" w:rsidR="00DD616C" w:rsidRPr="00557881" w:rsidRDefault="00DD616C" w:rsidP="00DD616C">
            <w:pPr>
              <w:tabs>
                <w:tab w:val="left" w:pos="2552"/>
              </w:tabs>
              <w:ind w:right="22"/>
              <w:jc w:val="both"/>
              <w:rPr>
                <w:rFonts w:ascii="Nirmala UI" w:hAnsi="Nirmala UI" w:cs="Nirmala UI"/>
                <w:b/>
                <w:i/>
                <w:sz w:val="18"/>
                <w:szCs w:val="18"/>
                <w:lang w:val="es-ES"/>
              </w:rPr>
            </w:pPr>
            <w:r w:rsidRPr="00557881">
              <w:rPr>
                <w:rFonts w:ascii="Nirmala UI" w:hAnsi="Nirmala UI" w:cs="Nirmala UI"/>
                <w:b/>
                <w:i/>
                <w:sz w:val="18"/>
                <w:szCs w:val="18"/>
                <w:lang w:val="es-ES"/>
              </w:rPr>
              <w:t>(….)</w:t>
            </w:r>
          </w:p>
          <w:p w14:paraId="2CF6A373" w14:textId="77777777" w:rsidR="00DD616C" w:rsidRPr="005E69D6" w:rsidRDefault="00DD616C" w:rsidP="00DD616C">
            <w:pPr>
              <w:tabs>
                <w:tab w:val="left" w:pos="2552"/>
              </w:tabs>
              <w:ind w:right="22"/>
              <w:jc w:val="both"/>
              <w:rPr>
                <w:rFonts w:ascii="Nirmala UI" w:hAnsi="Nirmala UI" w:cs="Nirmala UI"/>
                <w:sz w:val="18"/>
                <w:szCs w:val="18"/>
                <w:lang w:val="es-ES"/>
              </w:rPr>
            </w:pPr>
          </w:p>
          <w:p w14:paraId="0CE93FF5" w14:textId="77777777" w:rsidR="006B379B" w:rsidRPr="005E69D6" w:rsidRDefault="006B379B" w:rsidP="00BF32AA">
            <w:pPr>
              <w:tabs>
                <w:tab w:val="left" w:pos="176"/>
              </w:tabs>
              <w:ind w:left="176" w:right="22" w:hanging="284"/>
              <w:jc w:val="both"/>
              <w:rPr>
                <w:rFonts w:ascii="Nirmala UI" w:hAnsi="Nirmala UI" w:cs="Nirmala UI"/>
                <w:sz w:val="18"/>
                <w:szCs w:val="18"/>
                <w:lang w:val="es-CL"/>
              </w:rPr>
            </w:pPr>
            <w:r w:rsidRPr="005E69D6">
              <w:rPr>
                <w:rFonts w:ascii="Nirmala UI" w:hAnsi="Nirmala UI" w:cs="Nirmala UI"/>
                <w:b/>
                <w:sz w:val="18"/>
                <w:szCs w:val="18"/>
                <w:lang w:val="es-CL"/>
              </w:rPr>
              <w:t>4.</w:t>
            </w:r>
            <w:r w:rsidRPr="005E69D6">
              <w:rPr>
                <w:rFonts w:ascii="Nirmala UI" w:hAnsi="Nirmala UI" w:cs="Nirmala UI"/>
                <w:b/>
                <w:sz w:val="18"/>
                <w:szCs w:val="18"/>
                <w:lang w:val="es-CL"/>
              </w:rPr>
              <w:tab/>
              <w:t xml:space="preserve">Autorización de Cambio de Destino. </w:t>
            </w:r>
          </w:p>
          <w:p w14:paraId="6B475E90" w14:textId="77777777" w:rsidR="006B379B" w:rsidRPr="005E69D6" w:rsidRDefault="006B379B" w:rsidP="00BF32AA">
            <w:pPr>
              <w:tabs>
                <w:tab w:val="left" w:pos="176"/>
              </w:tabs>
              <w:ind w:left="176" w:right="22"/>
              <w:jc w:val="both"/>
              <w:rPr>
                <w:rFonts w:ascii="Nirmala UI" w:hAnsi="Nirmala UI" w:cs="Nirmala UI"/>
                <w:sz w:val="18"/>
                <w:szCs w:val="18"/>
                <w:lang w:val="es-CL"/>
              </w:rPr>
            </w:pPr>
            <w:r w:rsidRPr="005E69D6">
              <w:rPr>
                <w:rFonts w:ascii="Nirmala UI" w:hAnsi="Nirmala UI" w:cs="Nirmala UI"/>
                <w:sz w:val="18"/>
                <w:szCs w:val="18"/>
                <w:lang w:val="es-CL"/>
              </w:rPr>
              <w:t xml:space="preserve">El propietario deberá acompañar el Certificado de Informaciones Previas e indicar si la solicitud se refiere a toda o parte de una edificación existente, además de señalar el destino requerido y acompañar una declaración simple de dominio. </w:t>
            </w:r>
          </w:p>
          <w:p w14:paraId="2C039BDF" w14:textId="77777777" w:rsidR="006B379B" w:rsidRPr="005E69D6" w:rsidRDefault="006B379B" w:rsidP="00BF32AA">
            <w:pPr>
              <w:tabs>
                <w:tab w:val="left" w:pos="176"/>
                <w:tab w:val="left" w:pos="2552"/>
              </w:tabs>
              <w:ind w:left="176" w:right="22" w:hanging="284"/>
              <w:jc w:val="both"/>
              <w:rPr>
                <w:rFonts w:ascii="Nirmala UI" w:hAnsi="Nirmala UI" w:cs="Nirmala UI"/>
                <w:sz w:val="18"/>
                <w:szCs w:val="18"/>
                <w:lang w:val="es-CL"/>
              </w:rPr>
            </w:pPr>
          </w:p>
          <w:p w14:paraId="217F80AC" w14:textId="77777777" w:rsidR="006B379B" w:rsidRPr="005E69D6" w:rsidRDefault="006B379B" w:rsidP="00BF32AA">
            <w:pPr>
              <w:tabs>
                <w:tab w:val="left" w:pos="176"/>
              </w:tabs>
              <w:ind w:left="176" w:right="22"/>
              <w:jc w:val="both"/>
              <w:rPr>
                <w:rFonts w:ascii="Nirmala UI" w:hAnsi="Nirmala UI" w:cs="Nirmala UI"/>
                <w:sz w:val="18"/>
                <w:szCs w:val="18"/>
                <w:lang w:val="es-CL"/>
              </w:rPr>
            </w:pPr>
            <w:r w:rsidRPr="005E69D6">
              <w:rPr>
                <w:rFonts w:ascii="Nirmala UI" w:hAnsi="Nirmala UI" w:cs="Nirmala UI"/>
                <w:sz w:val="18"/>
                <w:szCs w:val="18"/>
                <w:lang w:val="es-CL"/>
              </w:rPr>
              <w:t>Si para el mencionado cambio de destino de la edificación se requiere alterar o ampliar el edificio existente, se deberá acompañar los antecedentes que para cada caso se indican en este Capítulo.</w:t>
            </w:r>
          </w:p>
          <w:p w14:paraId="337804FA" w14:textId="77777777" w:rsidR="006B379B" w:rsidRPr="005E69D6" w:rsidRDefault="006B379B" w:rsidP="00BF32AA">
            <w:pPr>
              <w:tabs>
                <w:tab w:val="left" w:pos="176"/>
                <w:tab w:val="left" w:pos="2552"/>
              </w:tabs>
              <w:ind w:left="176" w:right="22" w:hanging="284"/>
              <w:jc w:val="both"/>
              <w:rPr>
                <w:rFonts w:ascii="Nirmala UI" w:hAnsi="Nirmala UI" w:cs="Nirmala UI"/>
                <w:sz w:val="18"/>
                <w:szCs w:val="18"/>
                <w:lang w:val="es-CL"/>
              </w:rPr>
            </w:pPr>
          </w:p>
          <w:p w14:paraId="1E63B108" w14:textId="77777777" w:rsidR="00264A3B" w:rsidRPr="005E69D6" w:rsidRDefault="006B379B" w:rsidP="008B69B9">
            <w:pPr>
              <w:tabs>
                <w:tab w:val="left" w:pos="176"/>
              </w:tabs>
              <w:ind w:left="176" w:right="22"/>
              <w:jc w:val="both"/>
              <w:rPr>
                <w:rFonts w:ascii="Nirmala UI" w:hAnsi="Nirmala UI" w:cs="Nirmala UI"/>
                <w:sz w:val="18"/>
                <w:szCs w:val="18"/>
                <w:lang w:val="es-CL"/>
              </w:rPr>
            </w:pPr>
            <w:r w:rsidRPr="005E69D6">
              <w:rPr>
                <w:rFonts w:ascii="Nirmala UI" w:hAnsi="Nirmala UI" w:cs="Nirmala UI"/>
                <w:sz w:val="18"/>
                <w:szCs w:val="18"/>
                <w:lang w:val="es-CL"/>
              </w:rPr>
              <w:t>El Director de Obras Municipales informará favorablemente el cambio de destino, si dicho cambio cumple con el uso de suelo,</w:t>
            </w:r>
            <w:r w:rsidRPr="005E69D6">
              <w:rPr>
                <w:rFonts w:ascii="Nirmala UI" w:hAnsi="Nirmala UI" w:cs="Nirmala UI"/>
                <w:iCs/>
                <w:sz w:val="18"/>
                <w:szCs w:val="18"/>
              </w:rPr>
              <w:t xml:space="preserve"> las normas sobre </w:t>
            </w:r>
            <w:r w:rsidRPr="005E69D6">
              <w:rPr>
                <w:rFonts w:ascii="Nirmala UI" w:hAnsi="Nirmala UI" w:cs="Nirmala UI"/>
                <w:iCs/>
                <w:sz w:val="18"/>
                <w:szCs w:val="18"/>
              </w:rPr>
              <w:lastRenderedPageBreak/>
              <w:t>accesibilidad universal y discapacidad que corresponda establecidas en el Capítulo 1 del Título 4, las normas de seguridad establecidas en los Capítulos 2 y 3 del mismo Título</w:t>
            </w:r>
            <w:r w:rsidRPr="005E69D6">
              <w:rPr>
                <w:rFonts w:ascii="Nirmala UI" w:hAnsi="Nirmala UI" w:cs="Nirmala UI"/>
                <w:sz w:val="18"/>
                <w:szCs w:val="18"/>
                <w:lang w:val="es-CL"/>
              </w:rPr>
              <w:t xml:space="preserve"> y las demás normas que para el nuevo uso señale la presente Ordenanza y el Instrumento de Planificación Territorial respectivo.</w:t>
            </w:r>
          </w:p>
          <w:p w14:paraId="718B3AF2" w14:textId="77777777" w:rsidR="00264A3B" w:rsidRPr="005E69D6" w:rsidRDefault="00264A3B" w:rsidP="006B379B">
            <w:pPr>
              <w:tabs>
                <w:tab w:val="left" w:pos="459"/>
              </w:tabs>
              <w:ind w:left="459" w:right="22"/>
              <w:jc w:val="both"/>
              <w:rPr>
                <w:rFonts w:ascii="Nirmala UI" w:hAnsi="Nirmala UI" w:cs="Nirmala UI"/>
                <w:sz w:val="18"/>
                <w:szCs w:val="18"/>
                <w:lang w:val="es-CL"/>
              </w:rPr>
            </w:pPr>
          </w:p>
          <w:p w14:paraId="05615B37" w14:textId="77777777" w:rsidR="00DD616C" w:rsidRPr="00C737BB" w:rsidRDefault="00C737BB" w:rsidP="00D06DF3">
            <w:pPr>
              <w:tabs>
                <w:tab w:val="left" w:pos="459"/>
              </w:tabs>
              <w:ind w:left="459" w:right="22" w:hanging="567"/>
              <w:jc w:val="both"/>
              <w:rPr>
                <w:rFonts w:ascii="Nirmala UI" w:hAnsi="Nirmala UI" w:cs="Nirmala UI"/>
                <w:b/>
                <w:i/>
                <w:sz w:val="18"/>
                <w:szCs w:val="18"/>
                <w:lang w:val="es-CL"/>
              </w:rPr>
            </w:pPr>
            <w:r w:rsidRPr="00C737BB">
              <w:rPr>
                <w:rFonts w:ascii="Nirmala UI" w:hAnsi="Nirmala UI" w:cs="Nirmala UI"/>
                <w:b/>
                <w:i/>
                <w:sz w:val="18"/>
                <w:szCs w:val="18"/>
                <w:lang w:val="es-CL"/>
              </w:rPr>
              <w:t>(….)</w:t>
            </w:r>
          </w:p>
        </w:tc>
        <w:tc>
          <w:tcPr>
            <w:tcW w:w="7228" w:type="dxa"/>
          </w:tcPr>
          <w:p w14:paraId="02F505DB" w14:textId="77777777" w:rsidR="005F6648" w:rsidRPr="007A2634" w:rsidRDefault="005F6648" w:rsidP="005F6648">
            <w:pPr>
              <w:pStyle w:val="ListParagraph"/>
              <w:tabs>
                <w:tab w:val="left" w:pos="601"/>
              </w:tabs>
              <w:ind w:right="22"/>
              <w:jc w:val="both"/>
              <w:rPr>
                <w:rFonts w:ascii="Nirmala UI" w:hAnsi="Nirmala UI" w:cs="Nirmala UI"/>
                <w:b/>
                <w:sz w:val="18"/>
                <w:szCs w:val="18"/>
              </w:rPr>
            </w:pPr>
          </w:p>
          <w:p w14:paraId="0CEE50DE" w14:textId="77777777" w:rsidR="00DE66E8" w:rsidRPr="007A2634" w:rsidRDefault="0087197A" w:rsidP="001865D0">
            <w:pPr>
              <w:pStyle w:val="ListParagraph"/>
              <w:numPr>
                <w:ilvl w:val="0"/>
                <w:numId w:val="1"/>
              </w:numPr>
              <w:tabs>
                <w:tab w:val="left" w:pos="601"/>
              </w:tabs>
              <w:ind w:left="0" w:right="22" w:firstLine="360"/>
              <w:jc w:val="both"/>
              <w:rPr>
                <w:rFonts w:ascii="Nirmala UI" w:hAnsi="Nirmala UI" w:cs="Nirmala UI"/>
                <w:b/>
                <w:sz w:val="18"/>
                <w:szCs w:val="18"/>
              </w:rPr>
            </w:pPr>
            <w:proofErr w:type="spellStart"/>
            <w:r w:rsidRPr="0087197A">
              <w:rPr>
                <w:rFonts w:ascii="Nirmala UI" w:hAnsi="Nirmala UI" w:cs="Nirmala UI"/>
                <w:b/>
                <w:sz w:val="18"/>
                <w:szCs w:val="18"/>
                <w:lang w:val="es-ES"/>
              </w:rPr>
              <w:t>Agrégase</w:t>
            </w:r>
            <w:proofErr w:type="spellEnd"/>
            <w:r w:rsidR="006B379B" w:rsidRPr="007A2634">
              <w:rPr>
                <w:rFonts w:ascii="Nirmala UI" w:hAnsi="Nirmala UI" w:cs="Nirmala UI"/>
                <w:b/>
                <w:sz w:val="18"/>
                <w:szCs w:val="18"/>
              </w:rPr>
              <w:t xml:space="preserve"> el siguiente párrafo final al numeral 4 del artículo 5.1.4.:</w:t>
            </w:r>
          </w:p>
          <w:p w14:paraId="2DA111DE" w14:textId="77777777" w:rsidR="00DE66E8" w:rsidRPr="007A2634" w:rsidRDefault="00DE66E8" w:rsidP="00264A3B">
            <w:pPr>
              <w:tabs>
                <w:tab w:val="left" w:pos="459"/>
              </w:tabs>
              <w:ind w:left="459" w:right="22"/>
              <w:jc w:val="both"/>
              <w:rPr>
                <w:rFonts w:ascii="Nirmala UI" w:hAnsi="Nirmala UI" w:cs="Nirmala UI"/>
                <w:iCs/>
                <w:sz w:val="18"/>
                <w:szCs w:val="18"/>
              </w:rPr>
            </w:pPr>
          </w:p>
          <w:p w14:paraId="17374B7B" w14:textId="77777777" w:rsidR="00264A3B" w:rsidRPr="00F134EC" w:rsidRDefault="00234C9E" w:rsidP="00264A3B">
            <w:pPr>
              <w:tabs>
                <w:tab w:val="left" w:pos="459"/>
              </w:tabs>
              <w:ind w:left="459" w:right="22"/>
              <w:jc w:val="both"/>
              <w:rPr>
                <w:rFonts w:ascii="Nirmala UI" w:hAnsi="Nirmala UI" w:cs="Nirmala UI"/>
                <w:i/>
                <w:sz w:val="18"/>
                <w:szCs w:val="18"/>
              </w:rPr>
            </w:pPr>
            <w:r w:rsidRPr="00F134EC">
              <w:rPr>
                <w:rFonts w:ascii="Nirmala UI" w:hAnsi="Nirmala UI" w:cs="Nirmala UI"/>
                <w:i/>
                <w:iCs/>
                <w:sz w:val="18"/>
                <w:szCs w:val="18"/>
              </w:rPr>
              <w:t>“En</w:t>
            </w:r>
            <w:r w:rsidR="00264A3B" w:rsidRPr="00F134EC">
              <w:rPr>
                <w:rFonts w:ascii="Nirmala UI" w:hAnsi="Nirmala UI" w:cs="Nirmala UI"/>
                <w:i/>
                <w:iCs/>
                <w:sz w:val="18"/>
                <w:szCs w:val="18"/>
              </w:rPr>
              <w:t xml:space="preserve"> caso que el cambio de destino genere crecimiento urbano por densificación, el </w:t>
            </w:r>
            <w:r w:rsidR="00264A3B" w:rsidRPr="00F134EC">
              <w:rPr>
                <w:rFonts w:ascii="Nirmala UI" w:hAnsi="Nirmala UI" w:cs="Nirmala UI"/>
                <w:i/>
                <w:sz w:val="18"/>
                <w:szCs w:val="18"/>
              </w:rPr>
              <w:t xml:space="preserve"> </w:t>
            </w:r>
            <w:r w:rsidR="00264A3B" w:rsidRPr="00F134EC">
              <w:rPr>
                <w:rFonts w:ascii="Nirmala UI" w:hAnsi="Nirmala UI" w:cs="Nirmala UI"/>
                <w:i/>
                <w:sz w:val="18"/>
                <w:szCs w:val="18"/>
                <w:lang w:val="es-CL"/>
              </w:rPr>
              <w:t>Director de Obras Municipales</w:t>
            </w:r>
            <w:r w:rsidR="00264A3B" w:rsidRPr="00F134EC">
              <w:rPr>
                <w:rFonts w:ascii="Nirmala UI" w:hAnsi="Nirmala UI" w:cs="Nirmala UI"/>
                <w:i/>
                <w:sz w:val="18"/>
                <w:szCs w:val="18"/>
              </w:rPr>
              <w:t xml:space="preserve"> deberá verificar que se haya materializado el aporte a que se refiere el artículo </w:t>
            </w:r>
            <w:r w:rsidR="00BA64E5" w:rsidRPr="00F134EC">
              <w:rPr>
                <w:rFonts w:ascii="Nirmala UI" w:hAnsi="Nirmala UI" w:cs="Nirmala UI"/>
                <w:i/>
                <w:sz w:val="18"/>
                <w:szCs w:val="18"/>
              </w:rPr>
              <w:t xml:space="preserve">2.2.5. </w:t>
            </w:r>
            <w:proofErr w:type="gramStart"/>
            <w:r w:rsidR="00BA64E5" w:rsidRPr="00F134EC">
              <w:rPr>
                <w:rFonts w:ascii="Nirmala UI" w:hAnsi="Nirmala UI" w:cs="Nirmala UI"/>
                <w:i/>
                <w:sz w:val="18"/>
                <w:szCs w:val="18"/>
              </w:rPr>
              <w:t>bis</w:t>
            </w:r>
            <w:proofErr w:type="gramEnd"/>
            <w:r w:rsidR="00BA64E5" w:rsidRPr="00F134EC">
              <w:rPr>
                <w:rFonts w:ascii="Nirmala UI" w:hAnsi="Nirmala UI" w:cs="Nirmala UI"/>
                <w:i/>
                <w:sz w:val="18"/>
                <w:szCs w:val="18"/>
              </w:rPr>
              <w:t xml:space="preserve"> B de esta Ordenanza,</w:t>
            </w:r>
            <w:r w:rsidR="00264A3B" w:rsidRPr="00F134EC">
              <w:rPr>
                <w:rFonts w:ascii="Nirmala UI" w:hAnsi="Nirmala UI" w:cs="Nirmala UI"/>
                <w:i/>
                <w:sz w:val="18"/>
                <w:szCs w:val="18"/>
              </w:rPr>
              <w:t xml:space="preserve"> para el nuevo destino.</w:t>
            </w:r>
            <w:r w:rsidRPr="00F134EC">
              <w:rPr>
                <w:rFonts w:ascii="Nirmala UI" w:hAnsi="Nirmala UI" w:cs="Nirmala UI"/>
                <w:i/>
                <w:sz w:val="18"/>
                <w:szCs w:val="18"/>
              </w:rPr>
              <w:t>”.</w:t>
            </w:r>
          </w:p>
          <w:p w14:paraId="3F57701C" w14:textId="77777777" w:rsidR="00C737BB" w:rsidRPr="00F134EC" w:rsidRDefault="00C737BB" w:rsidP="00C737BB">
            <w:pPr>
              <w:tabs>
                <w:tab w:val="left" w:pos="459"/>
              </w:tabs>
              <w:ind w:left="459" w:right="22" w:hanging="426"/>
              <w:jc w:val="both"/>
              <w:rPr>
                <w:rFonts w:ascii="Nirmala UI" w:hAnsi="Nirmala UI" w:cs="Nirmala UI"/>
                <w:b/>
                <w:i/>
                <w:sz w:val="18"/>
                <w:szCs w:val="18"/>
                <w:lang w:val="es-CL"/>
              </w:rPr>
            </w:pPr>
          </w:p>
          <w:p w14:paraId="1874A9C5" w14:textId="77777777" w:rsidR="009C43D2" w:rsidRPr="007A2634" w:rsidRDefault="009C43D2" w:rsidP="00C737BB">
            <w:pPr>
              <w:tabs>
                <w:tab w:val="left" w:pos="459"/>
              </w:tabs>
              <w:ind w:right="22"/>
              <w:jc w:val="both"/>
              <w:rPr>
                <w:rFonts w:ascii="Nirmala UI" w:hAnsi="Nirmala UI" w:cs="Nirmala UI"/>
                <w:b/>
                <w:sz w:val="18"/>
                <w:szCs w:val="18"/>
              </w:rPr>
            </w:pPr>
          </w:p>
        </w:tc>
      </w:tr>
      <w:tr w:rsidR="00312652" w:rsidRPr="005E69D6" w14:paraId="110A3D9A" w14:textId="77777777" w:rsidTr="0063627E">
        <w:tc>
          <w:tcPr>
            <w:tcW w:w="6522" w:type="dxa"/>
          </w:tcPr>
          <w:p w14:paraId="298C39EB" w14:textId="77777777" w:rsidR="00312652" w:rsidRDefault="00312652" w:rsidP="00142D62">
            <w:pPr>
              <w:spacing w:line="276" w:lineRule="auto"/>
              <w:jc w:val="both"/>
              <w:rPr>
                <w:rFonts w:ascii="Nirmala UI" w:eastAsiaTheme="minorHAnsi" w:hAnsi="Nirmala UI" w:cs="Nirmala UI"/>
                <w:sz w:val="18"/>
                <w:szCs w:val="18"/>
                <w:lang w:val="es-ES" w:eastAsia="en-US"/>
              </w:rPr>
            </w:pPr>
            <w:r w:rsidRPr="005E69D6">
              <w:rPr>
                <w:rFonts w:ascii="Nirmala UI" w:eastAsiaTheme="minorHAnsi" w:hAnsi="Nirmala UI" w:cs="Nirmala UI"/>
                <w:b/>
                <w:sz w:val="18"/>
                <w:szCs w:val="18"/>
                <w:lang w:val="es-ES" w:eastAsia="en-US"/>
              </w:rPr>
              <w:lastRenderedPageBreak/>
              <w:t xml:space="preserve">Artículo 5.1.6. </w:t>
            </w:r>
            <w:r w:rsidRPr="005E69D6">
              <w:rPr>
                <w:rFonts w:ascii="Nirmala UI" w:eastAsiaTheme="minorHAnsi" w:hAnsi="Nirmala UI" w:cs="Nirmala UI"/>
                <w:sz w:val="18"/>
                <w:szCs w:val="18"/>
                <w:lang w:val="es-ES" w:eastAsia="en-US"/>
              </w:rPr>
              <w:t>Para la obtención del permiso de edificación de obra nueva se deberán presentar al Director de Obras Municipales los siguientes documentos, en un ejemplar:</w:t>
            </w:r>
          </w:p>
          <w:p w14:paraId="0396C158"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p>
          <w:p w14:paraId="4983FFB2"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1.</w:t>
            </w:r>
            <w:r w:rsidRPr="00BD06D4">
              <w:rPr>
                <w:rFonts w:ascii="Nirmala UI" w:eastAsiaTheme="minorHAnsi" w:hAnsi="Nirmala UI" w:cs="Nirmala UI"/>
                <w:sz w:val="18"/>
                <w:szCs w:val="18"/>
                <w:lang w:val="es-ES" w:eastAsia="en-US"/>
              </w:rPr>
              <w:tab/>
              <w:t>Solicitud firmada por el propietario y el arquitecto proyectista, indicando en ella o acompañando, según corresponda, los siguientes antecedentes:</w:t>
            </w:r>
          </w:p>
          <w:p w14:paraId="67F52861"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w:t>
            </w:r>
          </w:p>
          <w:p w14:paraId="431AED7A"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2.</w:t>
            </w:r>
            <w:r w:rsidRPr="00BD06D4">
              <w:rPr>
                <w:rFonts w:ascii="Nirmala UI" w:eastAsiaTheme="minorHAnsi" w:hAnsi="Nirmala UI" w:cs="Nirmala UI"/>
                <w:sz w:val="18"/>
                <w:szCs w:val="18"/>
                <w:lang w:val="es-ES" w:eastAsia="en-US"/>
              </w:rPr>
              <w:tab/>
              <w:t>Fotocopia del Certificado de Informaciones Previas vigente o bien del que sirvió de base para desarrollar el anteproyecto vigente y de la plancheta catastral si ésta hubiere sido proporcionada.</w:t>
            </w:r>
          </w:p>
          <w:p w14:paraId="7B152BCC"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3.</w:t>
            </w:r>
            <w:r w:rsidRPr="00BD06D4">
              <w:rPr>
                <w:rFonts w:ascii="Nirmala UI" w:eastAsiaTheme="minorHAnsi" w:hAnsi="Nirmala UI" w:cs="Nirmala UI"/>
                <w:sz w:val="18"/>
                <w:szCs w:val="18"/>
                <w:lang w:val="es-ES" w:eastAsia="en-US"/>
              </w:rPr>
              <w:tab/>
              <w:t>Formulario único de estadísticas de edificación.</w:t>
            </w:r>
          </w:p>
          <w:p w14:paraId="763E2013"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4.</w:t>
            </w:r>
            <w:r w:rsidRPr="00BD06D4">
              <w:rPr>
                <w:rFonts w:ascii="Nirmala UI" w:eastAsiaTheme="minorHAnsi" w:hAnsi="Nirmala UI" w:cs="Nirmala UI"/>
                <w:sz w:val="18"/>
                <w:szCs w:val="18"/>
                <w:lang w:val="es-ES" w:eastAsia="en-US"/>
              </w:rPr>
              <w:tab/>
              <w:t>Informe del Revisor Independiente, cuando corresponda, o del arquitecto proyectista, bajo declaración jurada,  en los casos de permisos de construcción de un proyecto referido a una sola vivienda o a una o más viviendas progresivas o infraestructuras sanitarias.</w:t>
            </w:r>
          </w:p>
          <w:p w14:paraId="4861798E"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5.</w:t>
            </w:r>
            <w:r w:rsidRPr="00BD06D4">
              <w:rPr>
                <w:rFonts w:ascii="Nirmala UI" w:eastAsiaTheme="minorHAnsi" w:hAnsi="Nirmala UI" w:cs="Nirmala UI"/>
                <w:sz w:val="18"/>
                <w:szCs w:val="18"/>
                <w:lang w:val="es-ES" w:eastAsia="en-US"/>
              </w:rPr>
              <w:tab/>
              <w:t xml:space="preserve">Informe favorable de Revisor de Proyecto de Cálculo Estructural,  cuando corresponda su contratación. </w:t>
            </w:r>
          </w:p>
          <w:p w14:paraId="5E8111C7"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6.</w:t>
            </w:r>
            <w:r w:rsidRPr="00BD06D4">
              <w:rPr>
                <w:rFonts w:ascii="Nirmala UI" w:eastAsiaTheme="minorHAnsi" w:hAnsi="Nirmala UI" w:cs="Nirmala UI"/>
                <w:sz w:val="18"/>
                <w:szCs w:val="18"/>
                <w:lang w:val="es-ES" w:eastAsia="en-US"/>
              </w:rPr>
              <w:tab/>
              <w:t xml:space="preserve">Certificado de factibilidad de dación de servicios de agua potable y alcantarillado, emitido por la empresa de servicios sanitarios correspondiente. De no existir empresa de servicios sanitarios en el área se deberá presentar un proyecto de agua potable y alcantarillado, aprobado por la autoridad respectiva. </w:t>
            </w:r>
          </w:p>
          <w:p w14:paraId="1893ED4A"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7.</w:t>
            </w:r>
            <w:r w:rsidRPr="00BD06D4">
              <w:rPr>
                <w:rFonts w:ascii="Nirmala UI" w:eastAsiaTheme="minorHAnsi" w:hAnsi="Nirmala UI" w:cs="Nirmala UI"/>
                <w:sz w:val="18"/>
                <w:szCs w:val="18"/>
                <w:lang w:val="es-ES" w:eastAsia="en-US"/>
              </w:rPr>
              <w:tab/>
              <w:t xml:space="preserve">Planos de arquitectura numerados, que deberán contener: </w:t>
            </w:r>
          </w:p>
          <w:p w14:paraId="7E02FC3B"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w:t>
            </w:r>
          </w:p>
          <w:p w14:paraId="53936728"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8.</w:t>
            </w:r>
            <w:r w:rsidRPr="00BD06D4">
              <w:rPr>
                <w:rFonts w:ascii="Nirmala UI" w:eastAsiaTheme="minorHAnsi" w:hAnsi="Nirmala UI" w:cs="Nirmala UI"/>
                <w:sz w:val="18"/>
                <w:szCs w:val="18"/>
                <w:lang w:val="es-ES" w:eastAsia="en-US"/>
              </w:rPr>
              <w:tab/>
              <w:t xml:space="preserve">Cuadro de superficies, indicando las superficies parciales necesarias según el tipo de proyecto y cálculo de carga de ocupación de acuerdo a estas superficies y a los destinos contemplados en el proyecto.   </w:t>
            </w:r>
          </w:p>
          <w:p w14:paraId="58E94FF5"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9.</w:t>
            </w:r>
            <w:r w:rsidRPr="00BD06D4">
              <w:rPr>
                <w:rFonts w:ascii="Nirmala UI" w:eastAsiaTheme="minorHAnsi" w:hAnsi="Nirmala UI" w:cs="Nirmala UI"/>
                <w:sz w:val="18"/>
                <w:szCs w:val="18"/>
                <w:lang w:val="es-ES" w:eastAsia="en-US"/>
              </w:rPr>
              <w:tab/>
              <w:t xml:space="preserve">Plano comparativo de sombras, en caso de acogerse al artículo 2.6.11. </w:t>
            </w:r>
            <w:proofErr w:type="gramStart"/>
            <w:r w:rsidRPr="00BD06D4">
              <w:rPr>
                <w:rFonts w:ascii="Nirmala UI" w:eastAsiaTheme="minorHAnsi" w:hAnsi="Nirmala UI" w:cs="Nirmala UI"/>
                <w:sz w:val="18"/>
                <w:szCs w:val="18"/>
                <w:lang w:val="es-ES" w:eastAsia="en-US"/>
              </w:rPr>
              <w:t>de</w:t>
            </w:r>
            <w:proofErr w:type="gramEnd"/>
            <w:r w:rsidRPr="00BD06D4">
              <w:rPr>
                <w:rFonts w:ascii="Nirmala UI" w:eastAsiaTheme="minorHAnsi" w:hAnsi="Nirmala UI" w:cs="Nirmala UI"/>
                <w:sz w:val="18"/>
                <w:szCs w:val="18"/>
                <w:lang w:val="es-ES" w:eastAsia="en-US"/>
              </w:rPr>
              <w:t xml:space="preserve"> </w:t>
            </w:r>
            <w:r w:rsidRPr="00BD06D4">
              <w:rPr>
                <w:rFonts w:ascii="Nirmala UI" w:eastAsiaTheme="minorHAnsi" w:hAnsi="Nirmala UI" w:cs="Nirmala UI"/>
                <w:sz w:val="18"/>
                <w:szCs w:val="18"/>
                <w:lang w:val="es-ES" w:eastAsia="en-US"/>
              </w:rPr>
              <w:lastRenderedPageBreak/>
              <w:t xml:space="preserve">la presente Ordenanza. </w:t>
            </w:r>
          </w:p>
          <w:p w14:paraId="09AD4F76"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eastAsia="en-US"/>
              </w:rPr>
            </w:pPr>
            <w:r w:rsidRPr="00BD06D4">
              <w:rPr>
                <w:rFonts w:ascii="Nirmala UI" w:eastAsiaTheme="minorHAnsi" w:hAnsi="Nirmala UI" w:cs="Nirmala UI"/>
                <w:sz w:val="18"/>
                <w:szCs w:val="18"/>
                <w:lang w:val="es-ES" w:eastAsia="en-US"/>
              </w:rPr>
              <w:t>10.</w:t>
            </w:r>
            <w:r w:rsidRPr="00BD06D4">
              <w:rPr>
                <w:rFonts w:ascii="Nirmala UI" w:eastAsiaTheme="minorHAnsi" w:hAnsi="Nirmala UI" w:cs="Nirmala UI"/>
                <w:sz w:val="18"/>
                <w:szCs w:val="18"/>
                <w:lang w:val="es-ES" w:eastAsia="en-US"/>
              </w:rPr>
              <w:tab/>
              <w:t xml:space="preserve">Proyecto de cálculo estructural cuando corresponda de acuerdo con el artículo 5.1.7. </w:t>
            </w:r>
            <w:proofErr w:type="gramStart"/>
            <w:r w:rsidRPr="00BD06D4">
              <w:rPr>
                <w:rFonts w:ascii="Nirmala UI" w:eastAsiaTheme="minorHAnsi" w:hAnsi="Nirmala UI" w:cs="Nirmala UI"/>
                <w:sz w:val="18"/>
                <w:szCs w:val="18"/>
                <w:lang w:val="es-ES" w:eastAsia="en-US"/>
              </w:rPr>
              <w:t>de</w:t>
            </w:r>
            <w:proofErr w:type="gramEnd"/>
            <w:r w:rsidRPr="00BD06D4">
              <w:rPr>
                <w:rFonts w:ascii="Nirmala UI" w:eastAsiaTheme="minorHAnsi" w:hAnsi="Nirmala UI" w:cs="Nirmala UI"/>
                <w:sz w:val="18"/>
                <w:szCs w:val="18"/>
                <w:lang w:val="es-ES" w:eastAsia="en-US"/>
              </w:rPr>
              <w:t xml:space="preserve"> la presente</w:t>
            </w:r>
            <w:r w:rsidRPr="00BD06D4">
              <w:rPr>
                <w:rFonts w:ascii="Nirmala UI" w:eastAsiaTheme="minorHAnsi" w:hAnsi="Nirmala UI" w:cs="Nirmala UI"/>
                <w:sz w:val="18"/>
                <w:szCs w:val="18"/>
                <w:lang w:eastAsia="en-US"/>
              </w:rPr>
              <w:t xml:space="preserve"> Ordenanza. </w:t>
            </w:r>
          </w:p>
          <w:p w14:paraId="58CE1318"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11.</w:t>
            </w:r>
            <w:r w:rsidRPr="00BD06D4">
              <w:rPr>
                <w:rFonts w:ascii="Nirmala UI" w:eastAsiaTheme="minorHAnsi" w:hAnsi="Nirmala UI" w:cs="Nirmala UI"/>
                <w:sz w:val="18"/>
                <w:szCs w:val="18"/>
                <w:lang w:val="es-ES" w:eastAsia="en-US"/>
              </w:rPr>
              <w:tab/>
              <w:t xml:space="preserve">Especificaciones técnicas de las partidas contempladas en el proyecto, especialmente las que se refieran al cumplimiento de normas contra incendio o estándares previstos en esta Ordenanza. </w:t>
            </w:r>
          </w:p>
          <w:p w14:paraId="74BF6684"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12.</w:t>
            </w:r>
            <w:r w:rsidRPr="00BD06D4">
              <w:rPr>
                <w:rFonts w:ascii="Nirmala UI" w:eastAsiaTheme="minorHAnsi" w:hAnsi="Nirmala UI" w:cs="Nirmala UI"/>
                <w:sz w:val="18"/>
                <w:szCs w:val="18"/>
                <w:lang w:val="es-ES" w:eastAsia="en-US"/>
              </w:rPr>
              <w:tab/>
              <w:t xml:space="preserve">Levantamiento topográfico, debidamente acotado, con indicación de niveles, suscrito por un profesional o técnico competente y refrendado por el arquitecto proyectista, salvo que dicha información esté incorporada en las plantas de arquitectura. </w:t>
            </w:r>
          </w:p>
          <w:p w14:paraId="6DCCDE3F"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CL" w:eastAsia="en-US"/>
              </w:rPr>
            </w:pPr>
            <w:r w:rsidRPr="00BD06D4">
              <w:rPr>
                <w:rFonts w:ascii="Nirmala UI" w:eastAsiaTheme="minorHAnsi" w:hAnsi="Nirmala UI" w:cs="Nirmala UI"/>
                <w:sz w:val="18"/>
                <w:szCs w:val="18"/>
                <w:lang w:val="es-ES" w:eastAsia="en-US"/>
              </w:rPr>
              <w:t>13.</w:t>
            </w:r>
            <w:r w:rsidRPr="00BD06D4">
              <w:rPr>
                <w:rFonts w:ascii="Nirmala UI" w:eastAsiaTheme="minorHAnsi" w:hAnsi="Nirmala UI" w:cs="Nirmala UI"/>
                <w:sz w:val="18"/>
                <w:szCs w:val="18"/>
                <w:lang w:val="es-ES" w:eastAsia="en-US"/>
              </w:rPr>
              <w:tab/>
            </w:r>
            <w:r w:rsidRPr="00BD06D4">
              <w:rPr>
                <w:rFonts w:ascii="Nirmala UI" w:eastAsiaTheme="minorHAnsi" w:hAnsi="Nirmala UI" w:cs="Nirmala UI"/>
                <w:sz w:val="18"/>
                <w:szCs w:val="18"/>
                <w:lang w:val="es-CL" w:eastAsia="en-US"/>
              </w:rPr>
              <w:t>Carpeta de Ascensores e Instalaciones similares, cuando el proyecto contemple dichas instalaciones, la que contendrá a su vez:</w:t>
            </w:r>
          </w:p>
          <w:p w14:paraId="6777004F"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CL" w:eastAsia="en-US"/>
              </w:rPr>
            </w:pPr>
            <w:r w:rsidRPr="00BD06D4">
              <w:rPr>
                <w:rFonts w:ascii="Nirmala UI" w:eastAsiaTheme="minorHAnsi" w:hAnsi="Nirmala UI" w:cs="Nirmala UI"/>
                <w:sz w:val="18"/>
                <w:szCs w:val="18"/>
                <w:lang w:val="es-CL" w:eastAsia="en-US"/>
              </w:rPr>
              <w:t>(….)</w:t>
            </w:r>
          </w:p>
          <w:p w14:paraId="5B53C66A" w14:textId="77777777" w:rsidR="00BD06D4" w:rsidRPr="00BD06D4" w:rsidRDefault="00BD06D4" w:rsidP="00BD06D4">
            <w:pPr>
              <w:tabs>
                <w:tab w:val="left" w:pos="459"/>
              </w:tabs>
              <w:spacing w:line="276" w:lineRule="auto"/>
              <w:ind w:left="459" w:hanging="425"/>
              <w:jc w:val="both"/>
              <w:rPr>
                <w:rFonts w:ascii="Nirmala UI" w:eastAsiaTheme="minorHAnsi" w:hAnsi="Nirmala UI" w:cs="Nirmala UI"/>
                <w:sz w:val="18"/>
                <w:szCs w:val="18"/>
                <w:lang w:val="es-CL" w:eastAsia="en-US"/>
              </w:rPr>
            </w:pPr>
            <w:r w:rsidRPr="00BD06D4">
              <w:rPr>
                <w:rFonts w:ascii="Nirmala UI" w:eastAsiaTheme="minorHAnsi" w:hAnsi="Nirmala UI" w:cs="Nirmala UI"/>
                <w:sz w:val="18"/>
                <w:szCs w:val="18"/>
                <w:lang w:val="es-CL" w:eastAsia="en-US"/>
              </w:rPr>
              <w:t xml:space="preserve">14. </w:t>
            </w:r>
            <w:r w:rsidRPr="00BD06D4">
              <w:rPr>
                <w:rFonts w:ascii="Nirmala UI" w:eastAsiaTheme="minorHAnsi" w:hAnsi="Nirmala UI" w:cs="Nirmala UI"/>
                <w:sz w:val="18"/>
                <w:szCs w:val="18"/>
                <w:lang w:val="es-CL" w:eastAsia="en-US"/>
              </w:rPr>
              <w:tab/>
              <w:t xml:space="preserve">Plano de Accesibilidad en caso de edificios a los que se refiere el Artículo 4.1.7. </w:t>
            </w:r>
            <w:proofErr w:type="gramStart"/>
            <w:r w:rsidRPr="00BD06D4">
              <w:rPr>
                <w:rFonts w:ascii="Nirmala UI" w:eastAsiaTheme="minorHAnsi" w:hAnsi="Nirmala UI" w:cs="Nirmala UI"/>
                <w:sz w:val="18"/>
                <w:szCs w:val="18"/>
                <w:lang w:val="es-CL" w:eastAsia="en-US"/>
              </w:rPr>
              <w:t>de</w:t>
            </w:r>
            <w:proofErr w:type="gramEnd"/>
            <w:r w:rsidRPr="00BD06D4">
              <w:rPr>
                <w:rFonts w:ascii="Nirmala UI" w:eastAsiaTheme="minorHAnsi" w:hAnsi="Nirmala UI" w:cs="Nirmala UI"/>
                <w:sz w:val="18"/>
                <w:szCs w:val="18"/>
                <w:lang w:val="es-CL" w:eastAsia="en-US"/>
              </w:rPr>
              <w:t xml:space="preserve"> esta Ordenanza, a una escala adecuada, que grafique el cumplimiento de las normas de accesibilidad universal y discapacidad que correspondan, detallando en éste los datos usados para el cálculo de cada rampa del proyecto incluyendo esquemas en planta y corte, además del trazado y ancho de la ruta accesible, incorporando, según sea el caso, los accesos del edificio, los recintos y áreas del edificio que esta ruta conecta. </w:t>
            </w:r>
          </w:p>
          <w:p w14:paraId="37EFCA0B" w14:textId="77777777" w:rsidR="00BD06D4" w:rsidRPr="00BD06D4" w:rsidRDefault="00BD06D4" w:rsidP="005C4155">
            <w:pPr>
              <w:tabs>
                <w:tab w:val="left" w:pos="459"/>
              </w:tabs>
              <w:spacing w:line="276" w:lineRule="auto"/>
              <w:ind w:left="459"/>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CL" w:eastAsia="en-US"/>
              </w:rPr>
              <w:t>Se incorporará además una Memoria de Accesibilidad del proyecto suscrita por el arquitecto a través de la cual se demuestre el cumplimiento de las disposiciones de accesibilidad universal y discapacidad que corresponda al proyecto y otras que se desee incorporar en éste, tendientes al mismo fin</w:t>
            </w:r>
            <w:r w:rsidRPr="00BD06D4">
              <w:rPr>
                <w:rFonts w:ascii="Nirmala UI" w:eastAsiaTheme="minorHAnsi" w:hAnsi="Nirmala UI" w:cs="Nirmala UI"/>
                <w:sz w:val="18"/>
                <w:szCs w:val="18"/>
                <w:lang w:val="es-ES" w:eastAsia="en-US"/>
              </w:rPr>
              <w:t xml:space="preserve">. </w:t>
            </w:r>
          </w:p>
          <w:p w14:paraId="0526D34E" w14:textId="77777777" w:rsidR="005C4155" w:rsidRDefault="005C4155" w:rsidP="00BD06D4">
            <w:pPr>
              <w:spacing w:line="276" w:lineRule="auto"/>
              <w:jc w:val="both"/>
              <w:rPr>
                <w:rFonts w:ascii="Nirmala UI" w:eastAsiaTheme="minorHAnsi" w:hAnsi="Nirmala UI" w:cs="Nirmala UI"/>
                <w:sz w:val="18"/>
                <w:szCs w:val="18"/>
                <w:lang w:val="es-ES" w:eastAsia="en-US"/>
              </w:rPr>
            </w:pPr>
            <w:r>
              <w:rPr>
                <w:rFonts w:ascii="Nirmala UI" w:eastAsiaTheme="minorHAnsi" w:hAnsi="Nirmala UI" w:cs="Nirmala UI"/>
                <w:sz w:val="18"/>
                <w:szCs w:val="18"/>
                <w:lang w:val="es-ES" w:eastAsia="en-US"/>
              </w:rPr>
              <w:tab/>
            </w:r>
            <w:r>
              <w:rPr>
                <w:rFonts w:ascii="Nirmala UI" w:eastAsiaTheme="minorHAnsi" w:hAnsi="Nirmala UI" w:cs="Nirmala UI"/>
                <w:sz w:val="18"/>
                <w:szCs w:val="18"/>
                <w:lang w:val="es-ES" w:eastAsia="en-US"/>
              </w:rPr>
              <w:tab/>
            </w:r>
          </w:p>
          <w:p w14:paraId="3D84F981" w14:textId="77777777" w:rsidR="00BD06D4" w:rsidRDefault="00BD06D4" w:rsidP="005C4155">
            <w:pPr>
              <w:spacing w:line="276" w:lineRule="auto"/>
              <w:ind w:firstLine="743"/>
              <w:jc w:val="both"/>
              <w:rPr>
                <w:rFonts w:ascii="Nirmala UI" w:eastAsiaTheme="minorHAnsi" w:hAnsi="Nirmala UI" w:cs="Nirmala UI"/>
                <w:sz w:val="18"/>
                <w:szCs w:val="18"/>
                <w:lang w:val="es-ES" w:eastAsia="en-US"/>
              </w:rPr>
            </w:pPr>
            <w:r w:rsidRPr="00BD06D4">
              <w:rPr>
                <w:rFonts w:ascii="Nirmala UI" w:eastAsiaTheme="minorHAnsi" w:hAnsi="Nirmala UI" w:cs="Nirmala UI"/>
                <w:sz w:val="18"/>
                <w:szCs w:val="18"/>
                <w:lang w:val="es-ES" w:eastAsia="en-US"/>
              </w:rPr>
              <w:t>Los niveles y superficies declaradas serán responsabilidad del profesional competente suscriptor del proyecto.</w:t>
            </w:r>
          </w:p>
          <w:p w14:paraId="31649D1C" w14:textId="77777777" w:rsidR="005C4155" w:rsidRPr="00BD06D4" w:rsidRDefault="005C4155" w:rsidP="005C4155">
            <w:pPr>
              <w:spacing w:line="276" w:lineRule="auto"/>
              <w:ind w:firstLine="743"/>
              <w:jc w:val="both"/>
              <w:rPr>
                <w:rFonts w:ascii="Nirmala UI" w:eastAsiaTheme="minorHAnsi" w:hAnsi="Nirmala UI" w:cs="Nirmala UI"/>
                <w:sz w:val="18"/>
                <w:szCs w:val="18"/>
                <w:lang w:val="es-ES" w:eastAsia="en-US"/>
              </w:rPr>
            </w:pPr>
          </w:p>
          <w:p w14:paraId="7BEC0D71" w14:textId="77777777" w:rsidR="00BD06D4" w:rsidRPr="00BD06D4" w:rsidRDefault="005C4155" w:rsidP="00BD06D4">
            <w:pPr>
              <w:spacing w:line="276" w:lineRule="auto"/>
              <w:jc w:val="both"/>
              <w:rPr>
                <w:rFonts w:ascii="Nirmala UI" w:eastAsiaTheme="minorHAnsi" w:hAnsi="Nirmala UI" w:cs="Nirmala UI"/>
                <w:sz w:val="18"/>
                <w:szCs w:val="18"/>
                <w:lang w:val="es-ES" w:eastAsia="en-US"/>
              </w:rPr>
            </w:pPr>
            <w:r>
              <w:rPr>
                <w:rFonts w:ascii="Nirmala UI" w:eastAsiaTheme="minorHAnsi" w:hAnsi="Nirmala UI" w:cs="Nirmala UI"/>
                <w:sz w:val="18"/>
                <w:szCs w:val="18"/>
                <w:lang w:val="es-ES" w:eastAsia="en-US"/>
              </w:rPr>
              <w:tab/>
            </w:r>
            <w:r w:rsidR="00BD06D4" w:rsidRPr="00BD06D4">
              <w:rPr>
                <w:rFonts w:ascii="Nirmala UI" w:eastAsiaTheme="minorHAnsi" w:hAnsi="Nirmala UI" w:cs="Nirmala UI"/>
                <w:sz w:val="18"/>
                <w:szCs w:val="18"/>
                <w:lang w:val="es-ES" w:eastAsia="en-US"/>
              </w:rPr>
              <w:t>En los dibujos de las plantas, cortes y elevaciones  se empleará la escala 1:50.  Si la planta del edificio tiene una longitud mayor de 50 m dicha escala podrá ser 1:100. En caso justificado se admitirán planos a otra escala.</w:t>
            </w:r>
          </w:p>
          <w:p w14:paraId="29CC92D3" w14:textId="77777777" w:rsidR="00BD06D4" w:rsidRDefault="005C4155" w:rsidP="00BD06D4">
            <w:pPr>
              <w:spacing w:line="276" w:lineRule="auto"/>
              <w:jc w:val="both"/>
              <w:rPr>
                <w:rFonts w:ascii="Nirmala UI" w:eastAsiaTheme="minorHAnsi" w:hAnsi="Nirmala UI" w:cs="Nirmala UI"/>
                <w:sz w:val="18"/>
                <w:szCs w:val="18"/>
                <w:lang w:val="es-ES" w:eastAsia="en-US"/>
              </w:rPr>
            </w:pPr>
            <w:r>
              <w:rPr>
                <w:rFonts w:ascii="Nirmala UI" w:eastAsiaTheme="minorHAnsi" w:hAnsi="Nirmala UI" w:cs="Nirmala UI"/>
                <w:sz w:val="18"/>
                <w:szCs w:val="18"/>
                <w:lang w:val="es-ES" w:eastAsia="en-US"/>
              </w:rPr>
              <w:lastRenderedPageBreak/>
              <w:tab/>
            </w:r>
            <w:r w:rsidR="00BD06D4" w:rsidRPr="00BD06D4">
              <w:rPr>
                <w:rFonts w:ascii="Nirmala UI" w:eastAsiaTheme="minorHAnsi" w:hAnsi="Nirmala UI" w:cs="Nirmala UI"/>
                <w:sz w:val="18"/>
                <w:szCs w:val="18"/>
                <w:lang w:val="es-CL" w:eastAsia="en-US"/>
              </w:rPr>
              <w:t xml:space="preserve">Respecto de los antecedentes identificados con los números 7., 8., 10. </w:t>
            </w:r>
            <w:proofErr w:type="gramStart"/>
            <w:r w:rsidR="00BD06D4" w:rsidRPr="00BD06D4">
              <w:rPr>
                <w:rFonts w:ascii="Nirmala UI" w:eastAsiaTheme="minorHAnsi" w:hAnsi="Nirmala UI" w:cs="Nirmala UI"/>
                <w:sz w:val="18"/>
                <w:szCs w:val="18"/>
                <w:lang w:val="es-CL" w:eastAsia="en-US"/>
              </w:rPr>
              <w:t>y</w:t>
            </w:r>
            <w:proofErr w:type="gramEnd"/>
            <w:r w:rsidR="00BD06D4" w:rsidRPr="00BD06D4">
              <w:rPr>
                <w:rFonts w:ascii="Nirmala UI" w:eastAsiaTheme="minorHAnsi" w:hAnsi="Nirmala UI" w:cs="Nirmala UI"/>
                <w:sz w:val="18"/>
                <w:szCs w:val="18"/>
                <w:lang w:val="es-CL" w:eastAsia="en-US"/>
              </w:rPr>
              <w:t xml:space="preserve"> 11. </w:t>
            </w:r>
            <w:proofErr w:type="gramStart"/>
            <w:r w:rsidR="00BD06D4" w:rsidRPr="00BD06D4">
              <w:rPr>
                <w:rFonts w:ascii="Nirmala UI" w:eastAsiaTheme="minorHAnsi" w:hAnsi="Nirmala UI" w:cs="Nirmala UI"/>
                <w:sz w:val="18"/>
                <w:szCs w:val="18"/>
                <w:lang w:val="es-CL" w:eastAsia="en-US"/>
              </w:rPr>
              <w:t>de</w:t>
            </w:r>
            <w:proofErr w:type="gramEnd"/>
            <w:r w:rsidR="00BD06D4" w:rsidRPr="00BD06D4">
              <w:rPr>
                <w:rFonts w:ascii="Nirmala UI" w:eastAsiaTheme="minorHAnsi" w:hAnsi="Nirmala UI" w:cs="Nirmala UI"/>
                <w:sz w:val="18"/>
                <w:szCs w:val="18"/>
                <w:lang w:val="es-CL" w:eastAsia="en-US"/>
              </w:rPr>
              <w:t xml:space="preserve"> este artículo, se agregarán dos nuevas copias, una vez que el expediente se encuentre apto para el otorgamiento del permiso. Igualmente y cuando el proyecto contemple ascensores y otras instalaciones similares, se agregarán dos copias adicionales de la Carpeta señalada en el numeral 13 de este artículo, con todos sus antecedentes</w:t>
            </w:r>
            <w:r w:rsidR="00BD06D4" w:rsidRPr="00BD06D4">
              <w:rPr>
                <w:rFonts w:ascii="Nirmala UI" w:eastAsiaTheme="minorHAnsi" w:hAnsi="Nirmala UI" w:cs="Nirmala UI"/>
                <w:sz w:val="18"/>
                <w:szCs w:val="18"/>
                <w:lang w:val="es-ES" w:eastAsia="en-US"/>
              </w:rPr>
              <w:t xml:space="preserve">. </w:t>
            </w:r>
          </w:p>
          <w:p w14:paraId="28297C59" w14:textId="77777777" w:rsidR="005C4155" w:rsidRPr="00BD06D4" w:rsidRDefault="005C4155" w:rsidP="00BD06D4">
            <w:pPr>
              <w:spacing w:line="276" w:lineRule="auto"/>
              <w:jc w:val="both"/>
              <w:rPr>
                <w:rFonts w:ascii="Nirmala UI" w:eastAsiaTheme="minorHAnsi" w:hAnsi="Nirmala UI" w:cs="Nirmala UI"/>
                <w:sz w:val="18"/>
                <w:szCs w:val="18"/>
                <w:lang w:val="es-ES" w:eastAsia="en-US"/>
              </w:rPr>
            </w:pPr>
          </w:p>
          <w:p w14:paraId="5A94380C" w14:textId="77777777" w:rsidR="00BD06D4" w:rsidRDefault="005C4155" w:rsidP="00BD06D4">
            <w:pPr>
              <w:spacing w:line="276" w:lineRule="auto"/>
              <w:jc w:val="both"/>
              <w:rPr>
                <w:rFonts w:ascii="Nirmala UI" w:eastAsiaTheme="minorHAnsi" w:hAnsi="Nirmala UI" w:cs="Nirmala UI"/>
                <w:sz w:val="18"/>
                <w:szCs w:val="18"/>
                <w:lang w:val="es-ES" w:eastAsia="en-US"/>
              </w:rPr>
            </w:pPr>
            <w:r>
              <w:rPr>
                <w:rFonts w:ascii="Nirmala UI" w:eastAsiaTheme="minorHAnsi" w:hAnsi="Nirmala UI" w:cs="Nirmala UI"/>
                <w:sz w:val="18"/>
                <w:szCs w:val="18"/>
                <w:lang w:val="es-ES" w:eastAsia="en-US"/>
              </w:rPr>
              <w:tab/>
            </w:r>
            <w:r w:rsidR="00BD06D4" w:rsidRPr="00BD06D4">
              <w:rPr>
                <w:rFonts w:ascii="Nirmala UI" w:eastAsiaTheme="minorHAnsi" w:hAnsi="Nirmala UI" w:cs="Nirmala UI"/>
                <w:sz w:val="18"/>
                <w:szCs w:val="18"/>
                <w:lang w:val="es-ES" w:eastAsia="en-US"/>
              </w:rPr>
              <w:t>Las solicitudes de permiso de edificación de las construcciones industriales, de equipamiento, turismo y poblaciones, ubicadas fuera de los límites urbanos,</w:t>
            </w:r>
            <w:r w:rsidR="00BD06D4" w:rsidRPr="00BD06D4">
              <w:rPr>
                <w:rFonts w:ascii="Nirmala UI" w:eastAsiaTheme="minorHAnsi" w:hAnsi="Nirmala UI" w:cs="Nirmala UI"/>
                <w:b/>
                <w:sz w:val="18"/>
                <w:szCs w:val="18"/>
                <w:lang w:val="es-ES" w:eastAsia="en-US"/>
              </w:rPr>
              <w:t xml:space="preserve"> </w:t>
            </w:r>
            <w:r w:rsidR="00BD06D4" w:rsidRPr="00BD06D4">
              <w:rPr>
                <w:rFonts w:ascii="Nirmala UI" w:eastAsiaTheme="minorHAnsi" w:hAnsi="Nirmala UI" w:cs="Nirmala UI"/>
                <w:sz w:val="18"/>
                <w:szCs w:val="18"/>
                <w:lang w:val="es-ES" w:eastAsia="en-US"/>
              </w:rPr>
              <w:t>deberán acompañar además de los antecedentes que señala este artículo, los informes favorables de la Secretaría Regional del Ministerio de Vivienda y Urbanismo y del Servicio Agrícola Ganadero.</w:t>
            </w:r>
          </w:p>
          <w:p w14:paraId="03371CC6" w14:textId="77777777" w:rsidR="005C4155" w:rsidRPr="00BD06D4" w:rsidRDefault="005C4155" w:rsidP="00BD06D4">
            <w:pPr>
              <w:spacing w:line="276" w:lineRule="auto"/>
              <w:jc w:val="both"/>
              <w:rPr>
                <w:rFonts w:ascii="Nirmala UI" w:eastAsiaTheme="minorHAnsi" w:hAnsi="Nirmala UI" w:cs="Nirmala UI"/>
                <w:sz w:val="18"/>
                <w:szCs w:val="18"/>
                <w:lang w:val="es-ES" w:eastAsia="en-US"/>
              </w:rPr>
            </w:pPr>
          </w:p>
          <w:p w14:paraId="7457876E" w14:textId="77777777" w:rsidR="00BD06D4" w:rsidRPr="00BD06D4" w:rsidRDefault="005C4155" w:rsidP="00BD06D4">
            <w:pPr>
              <w:spacing w:line="276" w:lineRule="auto"/>
              <w:jc w:val="both"/>
              <w:rPr>
                <w:rFonts w:ascii="Nirmala UI" w:eastAsiaTheme="minorHAnsi" w:hAnsi="Nirmala UI" w:cs="Nirmala UI"/>
                <w:sz w:val="18"/>
                <w:szCs w:val="18"/>
                <w:lang w:val="es-CL" w:eastAsia="en-US"/>
              </w:rPr>
            </w:pPr>
            <w:r>
              <w:rPr>
                <w:rFonts w:ascii="Nirmala UI" w:eastAsiaTheme="minorHAnsi" w:hAnsi="Nirmala UI" w:cs="Nirmala UI"/>
                <w:sz w:val="18"/>
                <w:szCs w:val="18"/>
                <w:lang w:val="es-CL" w:eastAsia="en-US"/>
              </w:rPr>
              <w:tab/>
            </w:r>
            <w:r w:rsidR="00BD06D4" w:rsidRPr="00BD06D4">
              <w:rPr>
                <w:rFonts w:ascii="Nirmala UI" w:eastAsiaTheme="minorHAnsi" w:hAnsi="Nirmala UI" w:cs="Nirmala UI"/>
                <w:sz w:val="18"/>
                <w:szCs w:val="18"/>
                <w:lang w:val="es-CL" w:eastAsia="en-US"/>
              </w:rPr>
              <w:t>Se entienden incluidos en el permiso de edificación todas las autorizaciones o los permisos necesarios para la ejecución de una obra, tales como permisos de demolición, instalación de faenas, instalación de grúas y similares, cuando se hayan adjuntado los antecedentes respectivos.</w:t>
            </w:r>
          </w:p>
          <w:p w14:paraId="5CF38D4F" w14:textId="77777777" w:rsidR="00312652" w:rsidRPr="005E69D6" w:rsidRDefault="00312652" w:rsidP="005C4155">
            <w:pPr>
              <w:spacing w:after="200" w:line="276" w:lineRule="auto"/>
              <w:jc w:val="both"/>
              <w:rPr>
                <w:rFonts w:ascii="Nirmala UI" w:hAnsi="Nirmala UI" w:cs="Nirmala UI"/>
                <w:sz w:val="18"/>
                <w:szCs w:val="18"/>
              </w:rPr>
            </w:pPr>
          </w:p>
        </w:tc>
        <w:tc>
          <w:tcPr>
            <w:tcW w:w="7228" w:type="dxa"/>
          </w:tcPr>
          <w:p w14:paraId="0680F455" w14:textId="77777777" w:rsidR="005C423F" w:rsidRPr="007A2634" w:rsidRDefault="005C423F" w:rsidP="005C423F">
            <w:pPr>
              <w:pStyle w:val="ListParagraph"/>
              <w:tabs>
                <w:tab w:val="left" w:pos="601"/>
              </w:tabs>
              <w:ind w:right="22"/>
              <w:jc w:val="both"/>
              <w:rPr>
                <w:rFonts w:ascii="Nirmala UI" w:hAnsi="Nirmala UI" w:cs="Nirmala UI"/>
                <w:b/>
                <w:sz w:val="18"/>
                <w:szCs w:val="18"/>
              </w:rPr>
            </w:pPr>
          </w:p>
          <w:p w14:paraId="1C2A122F" w14:textId="77777777" w:rsidR="00312652" w:rsidRPr="007A2634" w:rsidRDefault="00374233" w:rsidP="001865D0">
            <w:pPr>
              <w:pStyle w:val="ListParagraph"/>
              <w:numPr>
                <w:ilvl w:val="0"/>
                <w:numId w:val="1"/>
              </w:numPr>
              <w:tabs>
                <w:tab w:val="left" w:pos="601"/>
              </w:tabs>
              <w:ind w:left="0" w:right="22" w:firstLine="360"/>
              <w:jc w:val="both"/>
              <w:rPr>
                <w:rFonts w:ascii="Nirmala UI" w:hAnsi="Nirmala UI" w:cs="Nirmala UI"/>
                <w:b/>
                <w:sz w:val="18"/>
                <w:szCs w:val="18"/>
              </w:rPr>
            </w:pPr>
            <w:proofErr w:type="spellStart"/>
            <w:r>
              <w:rPr>
                <w:rFonts w:ascii="Nirmala UI" w:hAnsi="Nirmala UI" w:cs="Nirmala UI"/>
                <w:b/>
                <w:sz w:val="18"/>
                <w:szCs w:val="18"/>
              </w:rPr>
              <w:t>Modifícase</w:t>
            </w:r>
            <w:proofErr w:type="spellEnd"/>
            <w:r w:rsidR="00312652" w:rsidRPr="007A2634">
              <w:rPr>
                <w:rFonts w:ascii="Nirmala UI" w:hAnsi="Nirmala UI" w:cs="Nirmala UI"/>
                <w:b/>
                <w:sz w:val="18"/>
                <w:szCs w:val="18"/>
              </w:rPr>
              <w:t xml:space="preserve"> el artículo 5.1.6. de la siguiente forma:</w:t>
            </w:r>
          </w:p>
          <w:p w14:paraId="15085C7C" w14:textId="77777777" w:rsidR="00EF768E" w:rsidRPr="007A2634" w:rsidRDefault="00EF768E" w:rsidP="00EF768E">
            <w:pPr>
              <w:pStyle w:val="ListParagraph"/>
              <w:tabs>
                <w:tab w:val="left" w:pos="601"/>
              </w:tabs>
              <w:ind w:left="360" w:right="22"/>
              <w:jc w:val="both"/>
              <w:rPr>
                <w:rFonts w:ascii="Nirmala UI" w:hAnsi="Nirmala UI" w:cs="Nirmala UI"/>
                <w:b/>
                <w:sz w:val="18"/>
                <w:szCs w:val="18"/>
              </w:rPr>
            </w:pPr>
          </w:p>
          <w:p w14:paraId="7CD0B87E" w14:textId="77777777" w:rsidR="00312652" w:rsidRPr="007A2634" w:rsidRDefault="0087197A" w:rsidP="00BB70E1">
            <w:pPr>
              <w:pStyle w:val="ListParagraph"/>
              <w:numPr>
                <w:ilvl w:val="0"/>
                <w:numId w:val="17"/>
              </w:numPr>
              <w:jc w:val="both"/>
              <w:rPr>
                <w:rFonts w:ascii="Nirmala UI" w:hAnsi="Nirmala UI" w:cs="Nirmala UI"/>
                <w:b/>
                <w:sz w:val="18"/>
                <w:szCs w:val="18"/>
              </w:rPr>
            </w:pPr>
            <w:proofErr w:type="spellStart"/>
            <w:r w:rsidRPr="0087197A">
              <w:rPr>
                <w:rFonts w:ascii="Nirmala UI" w:hAnsi="Nirmala UI" w:cs="Nirmala UI"/>
                <w:b/>
                <w:sz w:val="18"/>
                <w:szCs w:val="18"/>
                <w:lang w:val="es-ES"/>
              </w:rPr>
              <w:t>Agrégase</w:t>
            </w:r>
            <w:proofErr w:type="spellEnd"/>
            <w:r w:rsidR="00312652" w:rsidRPr="007A2634">
              <w:rPr>
                <w:rFonts w:ascii="Nirmala UI" w:hAnsi="Nirmala UI" w:cs="Nirmala UI"/>
                <w:b/>
                <w:sz w:val="18"/>
                <w:szCs w:val="18"/>
              </w:rPr>
              <w:t xml:space="preserve"> en el inciso primero  el siguiente numeral 15:</w:t>
            </w:r>
          </w:p>
          <w:p w14:paraId="6E42A37F" w14:textId="77777777" w:rsidR="00142D62" w:rsidRPr="007A2634" w:rsidRDefault="00142D62" w:rsidP="00142D62">
            <w:pPr>
              <w:jc w:val="both"/>
              <w:rPr>
                <w:rFonts w:ascii="Nirmala UI" w:eastAsiaTheme="minorHAnsi" w:hAnsi="Nirmala UI" w:cs="Nirmala UI"/>
                <w:b/>
                <w:sz w:val="18"/>
                <w:szCs w:val="18"/>
                <w:lang w:val="es-ES" w:eastAsia="en-US"/>
              </w:rPr>
            </w:pPr>
          </w:p>
          <w:p w14:paraId="0D87245E" w14:textId="77777777" w:rsidR="00312652" w:rsidRPr="00F134EC" w:rsidRDefault="00D06DF3" w:rsidP="00D5154E">
            <w:pPr>
              <w:spacing w:after="200" w:line="276" w:lineRule="auto"/>
              <w:ind w:left="460" w:hanging="460"/>
              <w:jc w:val="both"/>
              <w:rPr>
                <w:rFonts w:ascii="Nirmala UI" w:eastAsiaTheme="minorHAnsi" w:hAnsi="Nirmala UI" w:cs="Nirmala UI"/>
                <w:i/>
                <w:sz w:val="18"/>
                <w:szCs w:val="18"/>
                <w:lang w:val="es-ES" w:eastAsia="en-US"/>
              </w:rPr>
            </w:pPr>
            <w:r w:rsidRPr="007A2634">
              <w:rPr>
                <w:rFonts w:ascii="Nirmala UI" w:eastAsiaTheme="minorHAnsi" w:hAnsi="Nirmala UI" w:cs="Nirmala UI"/>
                <w:sz w:val="18"/>
                <w:szCs w:val="18"/>
                <w:lang w:val="es-ES" w:eastAsia="en-US"/>
              </w:rPr>
              <w:t xml:space="preserve"> </w:t>
            </w:r>
            <w:r w:rsidR="003A660B" w:rsidRPr="00F134EC">
              <w:rPr>
                <w:rFonts w:ascii="Nirmala UI" w:eastAsiaTheme="minorHAnsi" w:hAnsi="Nirmala UI" w:cs="Nirmala UI"/>
                <w:i/>
                <w:sz w:val="18"/>
                <w:szCs w:val="18"/>
                <w:lang w:val="es-ES" w:eastAsia="en-US"/>
              </w:rPr>
              <w:t>“</w:t>
            </w:r>
            <w:r w:rsidR="00312652" w:rsidRPr="00F134EC">
              <w:rPr>
                <w:rFonts w:ascii="Nirmala UI" w:eastAsiaTheme="minorHAnsi" w:hAnsi="Nirmala UI" w:cs="Nirmala UI"/>
                <w:i/>
                <w:sz w:val="18"/>
                <w:szCs w:val="18"/>
                <w:lang w:val="es-ES" w:eastAsia="en-US"/>
              </w:rPr>
              <w:t xml:space="preserve">15.   </w:t>
            </w:r>
            <w:r w:rsidR="00312652" w:rsidRPr="00F134EC">
              <w:rPr>
                <w:rFonts w:ascii="Nirmala UI" w:eastAsiaTheme="minorHAnsi" w:hAnsi="Nirmala UI" w:cs="Nirmala UI"/>
                <w:i/>
                <w:sz w:val="18"/>
                <w:szCs w:val="18"/>
                <w:lang w:eastAsia="en-US"/>
              </w:rPr>
              <w:t>Comprobante de ingreso del Informe de Mitigación Vial o, el certificado que acredite que el proyecto no requiere de dicho informe</w:t>
            </w:r>
            <w:r w:rsidR="00A65A36" w:rsidRPr="00F134EC">
              <w:rPr>
                <w:rFonts w:ascii="Nirmala UI" w:eastAsiaTheme="minorHAnsi" w:hAnsi="Nirmala UI" w:cs="Nirmala UI"/>
                <w:i/>
                <w:sz w:val="18"/>
                <w:szCs w:val="18"/>
                <w:lang w:eastAsia="en-US"/>
              </w:rPr>
              <w:t>, en ambos casos emitido por el sistema electrónico</w:t>
            </w:r>
            <w:r w:rsidR="00312652" w:rsidRPr="00F134EC">
              <w:rPr>
                <w:rFonts w:ascii="Nirmala UI" w:eastAsiaTheme="minorHAnsi" w:hAnsi="Nirmala UI" w:cs="Nirmala UI"/>
                <w:i/>
                <w:sz w:val="18"/>
                <w:szCs w:val="18"/>
                <w:lang w:eastAsia="en-US"/>
              </w:rPr>
              <w:t>.</w:t>
            </w:r>
            <w:r w:rsidR="003A660B" w:rsidRPr="00F134EC">
              <w:rPr>
                <w:rFonts w:ascii="Nirmala UI" w:eastAsiaTheme="minorHAnsi" w:hAnsi="Nirmala UI" w:cs="Nirmala UI"/>
                <w:i/>
                <w:sz w:val="18"/>
                <w:szCs w:val="18"/>
                <w:lang w:eastAsia="en-US"/>
              </w:rPr>
              <w:t>”.</w:t>
            </w:r>
          </w:p>
          <w:p w14:paraId="148AECEA" w14:textId="77777777" w:rsidR="00312652" w:rsidRPr="007A2634" w:rsidRDefault="0087197A" w:rsidP="00C65749">
            <w:pPr>
              <w:pStyle w:val="ListParagraph"/>
              <w:numPr>
                <w:ilvl w:val="0"/>
                <w:numId w:val="17"/>
              </w:numPr>
              <w:jc w:val="both"/>
              <w:rPr>
                <w:rFonts w:ascii="Nirmala UI" w:hAnsi="Nirmala UI" w:cs="Nirmala UI"/>
                <w:b/>
                <w:sz w:val="18"/>
                <w:szCs w:val="18"/>
                <w:lang w:val="es-ES"/>
              </w:rPr>
            </w:pPr>
            <w:proofErr w:type="spellStart"/>
            <w:r w:rsidRPr="0087197A">
              <w:rPr>
                <w:rFonts w:ascii="Nirmala UI" w:hAnsi="Nirmala UI" w:cs="Nirmala UI"/>
                <w:b/>
                <w:sz w:val="18"/>
                <w:szCs w:val="18"/>
                <w:lang w:val="es-ES"/>
              </w:rPr>
              <w:t>Agrégase</w:t>
            </w:r>
            <w:proofErr w:type="spellEnd"/>
            <w:r w:rsidR="00312652" w:rsidRPr="007A2634">
              <w:rPr>
                <w:rFonts w:ascii="Nirmala UI" w:hAnsi="Nirmala UI" w:cs="Nirmala UI"/>
                <w:b/>
                <w:sz w:val="18"/>
                <w:szCs w:val="18"/>
                <w:lang w:val="es-ES"/>
              </w:rPr>
              <w:t xml:space="preserve"> el siguiente inciso final:</w:t>
            </w:r>
          </w:p>
          <w:p w14:paraId="30AF7A6A" w14:textId="77777777" w:rsidR="00312652" w:rsidRPr="007A2634" w:rsidRDefault="00312652" w:rsidP="00C65749">
            <w:pPr>
              <w:jc w:val="both"/>
              <w:rPr>
                <w:rFonts w:ascii="Nirmala UI" w:hAnsi="Nirmala UI" w:cs="Nirmala UI"/>
                <w:sz w:val="18"/>
                <w:szCs w:val="18"/>
                <w:lang w:val="es-ES"/>
              </w:rPr>
            </w:pPr>
          </w:p>
          <w:p w14:paraId="56F81131" w14:textId="77777777" w:rsidR="00312652" w:rsidRPr="00F134EC" w:rsidRDefault="00005E6B" w:rsidP="00C24CC3">
            <w:pPr>
              <w:ind w:firstLine="1380"/>
              <w:jc w:val="both"/>
              <w:rPr>
                <w:rFonts w:ascii="Nirmala UI" w:hAnsi="Nirmala UI" w:cs="Nirmala UI"/>
                <w:i/>
                <w:sz w:val="18"/>
                <w:szCs w:val="18"/>
              </w:rPr>
            </w:pPr>
            <w:r w:rsidRPr="00F134EC">
              <w:rPr>
                <w:rFonts w:ascii="Nirmala UI" w:hAnsi="Nirmala UI" w:cs="Nirmala UI"/>
                <w:i/>
                <w:sz w:val="18"/>
                <w:szCs w:val="18"/>
              </w:rPr>
              <w:t>“</w:t>
            </w:r>
            <w:r w:rsidR="00312652" w:rsidRPr="00F134EC">
              <w:rPr>
                <w:rFonts w:ascii="Nirmala UI" w:hAnsi="Nirmala UI" w:cs="Nirmala UI"/>
                <w:i/>
                <w:sz w:val="18"/>
                <w:szCs w:val="18"/>
              </w:rPr>
              <w:t>En los casos que sea obligatorio la elaboración de un Informe de Mitigación Vial, será requisito para otorgar el permiso que se a</w:t>
            </w:r>
            <w:r w:rsidR="00424F61">
              <w:rPr>
                <w:rFonts w:ascii="Nirmala UI" w:hAnsi="Nirmala UI" w:cs="Nirmala UI"/>
                <w:i/>
                <w:sz w:val="18"/>
                <w:szCs w:val="18"/>
              </w:rPr>
              <w:t>compañe a la Dirección de Obras</w:t>
            </w:r>
            <w:r w:rsidR="00312652" w:rsidRPr="00F134EC">
              <w:rPr>
                <w:rFonts w:ascii="Nirmala UI" w:hAnsi="Nirmala UI" w:cs="Nirmala UI"/>
                <w:i/>
                <w:sz w:val="18"/>
                <w:szCs w:val="18"/>
              </w:rPr>
              <w:t xml:space="preserve"> la resolución que apruebe el Informe de Mitigación Vial</w:t>
            </w:r>
            <w:r w:rsidR="00C61829" w:rsidRPr="00F134EC">
              <w:rPr>
                <w:rFonts w:ascii="Nirmala UI" w:hAnsi="Nirmala UI" w:cs="Nirmala UI"/>
                <w:i/>
                <w:sz w:val="18"/>
                <w:szCs w:val="18"/>
              </w:rPr>
              <w:t xml:space="preserve"> o la certificación del </w:t>
            </w:r>
            <w:r w:rsidR="00212F55" w:rsidRPr="00212F55">
              <w:rPr>
                <w:rFonts w:ascii="Nirmala UI" w:hAnsi="Nirmala UI" w:cs="Nirmala UI"/>
                <w:i/>
                <w:sz w:val="18"/>
                <w:szCs w:val="18"/>
              </w:rPr>
              <w:t>silencio positivo de acuerdo al artículo 64 de la ley N° 19.880</w:t>
            </w:r>
            <w:r w:rsidR="00C61829" w:rsidRPr="00F134EC">
              <w:rPr>
                <w:rFonts w:ascii="Nirmala UI" w:hAnsi="Nirmala UI" w:cs="Nirmala UI"/>
                <w:i/>
                <w:sz w:val="18"/>
                <w:szCs w:val="18"/>
              </w:rPr>
              <w:t>, según sea el caso</w:t>
            </w:r>
            <w:r w:rsidR="00312652" w:rsidRPr="00F134EC">
              <w:rPr>
                <w:rFonts w:ascii="Nirmala UI" w:hAnsi="Nirmala UI" w:cs="Nirmala UI"/>
                <w:i/>
                <w:sz w:val="18"/>
                <w:szCs w:val="18"/>
              </w:rPr>
              <w:t>.</w:t>
            </w:r>
            <w:r w:rsidRPr="00F134EC">
              <w:rPr>
                <w:rFonts w:ascii="Nirmala UI" w:hAnsi="Nirmala UI" w:cs="Nirmala UI"/>
                <w:i/>
                <w:sz w:val="18"/>
                <w:szCs w:val="18"/>
              </w:rPr>
              <w:t>”.</w:t>
            </w:r>
          </w:p>
          <w:p w14:paraId="05B87918" w14:textId="77777777" w:rsidR="0014132B" w:rsidRPr="007A2634" w:rsidRDefault="0014132B" w:rsidP="00C24CC3">
            <w:pPr>
              <w:ind w:firstLine="1380"/>
              <w:jc w:val="both"/>
              <w:rPr>
                <w:rFonts w:ascii="Nirmala UI" w:hAnsi="Nirmala UI" w:cs="Nirmala UI"/>
                <w:b/>
                <w:sz w:val="18"/>
                <w:szCs w:val="18"/>
              </w:rPr>
            </w:pPr>
          </w:p>
        </w:tc>
      </w:tr>
      <w:tr w:rsidR="00312652" w:rsidRPr="005E69D6" w14:paraId="00FEEBED" w14:textId="77777777" w:rsidTr="0063627E">
        <w:tc>
          <w:tcPr>
            <w:tcW w:w="6522" w:type="dxa"/>
          </w:tcPr>
          <w:p w14:paraId="50E9F30B" w14:textId="77777777" w:rsidR="00FA043B" w:rsidRPr="005E69D6" w:rsidRDefault="00FA043B" w:rsidP="00FA043B">
            <w:pPr>
              <w:tabs>
                <w:tab w:val="left" w:pos="1"/>
                <w:tab w:val="left" w:pos="567"/>
                <w:tab w:val="left" w:pos="1418"/>
                <w:tab w:val="left" w:pos="2552"/>
              </w:tabs>
              <w:jc w:val="both"/>
              <w:rPr>
                <w:rFonts w:ascii="Nirmala UI" w:hAnsi="Nirmala UI" w:cs="Nirmala UI"/>
                <w:sz w:val="18"/>
                <w:szCs w:val="18"/>
                <w:lang w:val="es-ES"/>
              </w:rPr>
            </w:pPr>
            <w:r w:rsidRPr="005E69D6">
              <w:rPr>
                <w:rFonts w:ascii="Nirmala UI" w:hAnsi="Nirmala UI" w:cs="Nirmala UI"/>
                <w:b/>
                <w:sz w:val="18"/>
                <w:szCs w:val="18"/>
                <w:lang w:val="es-ES"/>
              </w:rPr>
              <w:lastRenderedPageBreak/>
              <w:t xml:space="preserve">Artículo 5.1.17. </w:t>
            </w:r>
            <w:r w:rsidRPr="005E69D6">
              <w:rPr>
                <w:rFonts w:ascii="Nirmala UI" w:hAnsi="Nirmala UI" w:cs="Nirmala UI"/>
                <w:sz w:val="18"/>
                <w:szCs w:val="18"/>
                <w:lang w:val="es-ES"/>
              </w:rPr>
              <w:t>Si después de concedido un permiso y antes de la recepción de las obras, hubiere necesidad de modificar un proyecto aprobado, se deberán presentar ante el Director de Obras Municipales los siguientes antecedentes:</w:t>
            </w:r>
          </w:p>
          <w:p w14:paraId="3A1DCC61" w14:textId="77777777" w:rsidR="00FA043B"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rPr>
              <w:t>Solicitud de modificación de proyecto, firmada por el propietario y el arquitecto, indicando si hay cambio de destino de toda o parte de la edificación.</w:t>
            </w:r>
          </w:p>
          <w:p w14:paraId="243687D9" w14:textId="77777777" w:rsidR="00FA043B"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rPr>
              <w:t>Lista de los documentos que se agregan, se reemplazan o se eliminan con respecto al expediente original, firmada por el arquitecto.</w:t>
            </w:r>
          </w:p>
          <w:p w14:paraId="5B0644CE" w14:textId="77777777" w:rsidR="00FA043B" w:rsidRPr="006B2F3E"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lang w:val="es-ES"/>
              </w:rPr>
              <w:t>Certificado de Informaciones Previas en caso de ampliaciones de superficie.</w:t>
            </w:r>
          </w:p>
          <w:p w14:paraId="1A8A7CCA" w14:textId="77777777" w:rsidR="00FA043B" w:rsidRPr="006B2F3E"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lang w:val="es-ES"/>
              </w:rPr>
              <w:t>Lista de modificaciones, referidas a cada plano, firmada por el arquitecto.</w:t>
            </w:r>
          </w:p>
          <w:p w14:paraId="4DE1FEB7" w14:textId="77777777" w:rsidR="00FA043B" w:rsidRPr="006B2F3E"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lang w:val="es-ES"/>
              </w:rPr>
              <w:t>Planos con las modificaciones, indicando en ellos o en esquema adjunto los cambios con respecto al proyecto original, firmados por el arquitecto y el propietario.</w:t>
            </w:r>
          </w:p>
          <w:p w14:paraId="71F58832" w14:textId="77777777" w:rsidR="00FA043B" w:rsidRPr="006B2F3E"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lang w:val="es-CL"/>
              </w:rPr>
              <w:t>Cuadro de superficies individualizando las áreas que se modifican, las que se amplían o disminuyen en su caso.</w:t>
            </w:r>
          </w:p>
          <w:p w14:paraId="7376DE92" w14:textId="77777777" w:rsidR="00FA043B" w:rsidRPr="006B2F3E"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lang w:val="es-ES"/>
              </w:rPr>
              <w:lastRenderedPageBreak/>
              <w:t xml:space="preserve">Especificaciones técnicas de las modificaciones, si correspondiere, firmadas por el arquitecto y el propietario. </w:t>
            </w:r>
          </w:p>
          <w:p w14:paraId="32458359" w14:textId="77777777" w:rsidR="00FA043B" w:rsidRPr="006B2F3E"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lang w:val="es-ES"/>
              </w:rPr>
              <w:t>Presupuesto de obras complementarias, si las hubiere.</w:t>
            </w:r>
          </w:p>
          <w:p w14:paraId="2FCCADFF" w14:textId="77777777" w:rsidR="00FA043B" w:rsidRPr="006B2F3E"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lang w:val="es-ES"/>
              </w:rPr>
              <w:t xml:space="preserve">Fotocopia del permiso anterior. </w:t>
            </w:r>
          </w:p>
          <w:p w14:paraId="5A3BE01C" w14:textId="77777777" w:rsidR="00FA043B" w:rsidRPr="006B2F3E"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lang w:val="es-ES"/>
              </w:rPr>
              <w:t xml:space="preserve">Informe favorable de Revisor Independiente, cuando corresponda. </w:t>
            </w:r>
          </w:p>
          <w:p w14:paraId="46116F28" w14:textId="77777777" w:rsidR="00FA043B" w:rsidRPr="006B2F3E" w:rsidRDefault="00FA043B" w:rsidP="00FA043B">
            <w:pPr>
              <w:pStyle w:val="ListParagraph"/>
              <w:numPr>
                <w:ilvl w:val="0"/>
                <w:numId w:val="33"/>
              </w:numPr>
              <w:overflowPunct w:val="0"/>
              <w:autoSpaceDE w:val="0"/>
              <w:autoSpaceDN w:val="0"/>
              <w:adjustRightInd w:val="0"/>
              <w:ind w:left="318" w:hanging="284"/>
              <w:jc w:val="both"/>
              <w:textAlignment w:val="baseline"/>
              <w:rPr>
                <w:rFonts w:ascii="Nirmala UI" w:hAnsi="Nirmala UI" w:cs="Nirmala UI"/>
                <w:sz w:val="18"/>
                <w:szCs w:val="18"/>
              </w:rPr>
            </w:pPr>
            <w:r w:rsidRPr="006B2F3E">
              <w:rPr>
                <w:rFonts w:ascii="Nirmala UI" w:hAnsi="Nirmala UI" w:cs="Nirmala UI"/>
                <w:sz w:val="18"/>
                <w:szCs w:val="18"/>
                <w:lang w:val="es-ES"/>
              </w:rPr>
              <w:t xml:space="preserve">Firma del proyectista de cálculo estructural e informe favorable de Revisor de Proyecto de Cálculo Estructural, cuando corresponda. </w:t>
            </w:r>
          </w:p>
          <w:p w14:paraId="25E23B55" w14:textId="77777777" w:rsidR="00FB3233" w:rsidRPr="00FA043B" w:rsidRDefault="00FB3233" w:rsidP="00FB3233">
            <w:pPr>
              <w:tabs>
                <w:tab w:val="left" w:pos="2552"/>
              </w:tabs>
              <w:ind w:right="22"/>
              <w:jc w:val="both"/>
              <w:rPr>
                <w:rFonts w:ascii="Nirmala UI" w:hAnsi="Nirmala UI" w:cs="Nirmala UI"/>
                <w:b/>
                <w:sz w:val="18"/>
                <w:szCs w:val="18"/>
                <w:lang w:val="es-ES"/>
              </w:rPr>
            </w:pPr>
          </w:p>
          <w:p w14:paraId="730AF1A2" w14:textId="77777777" w:rsidR="00312652" w:rsidRPr="005E69D6" w:rsidRDefault="00FB3233" w:rsidP="001F4E28">
            <w:pPr>
              <w:tabs>
                <w:tab w:val="left" w:pos="2552"/>
              </w:tabs>
              <w:ind w:right="22" w:firstLine="459"/>
              <w:jc w:val="both"/>
              <w:rPr>
                <w:rFonts w:ascii="Nirmala UI" w:hAnsi="Nirmala UI" w:cs="Nirmala UI"/>
                <w:sz w:val="18"/>
                <w:szCs w:val="18"/>
              </w:rPr>
            </w:pPr>
            <w:r w:rsidRPr="005E69D6">
              <w:rPr>
                <w:rFonts w:ascii="Nirmala UI" w:hAnsi="Nirmala UI" w:cs="Nirmala UI"/>
                <w:b/>
                <w:sz w:val="18"/>
                <w:szCs w:val="18"/>
              </w:rPr>
              <w:t xml:space="preserve"> </w:t>
            </w:r>
            <w:r w:rsidR="00FA043B" w:rsidRPr="005E69D6">
              <w:rPr>
                <w:rFonts w:ascii="Nirmala UI" w:hAnsi="Nirmala UI" w:cs="Nirmala UI"/>
                <w:noProof/>
                <w:sz w:val="18"/>
                <w:szCs w:val="18"/>
                <w:lang w:val="es-ES"/>
              </w:rPr>
              <w:t>Una vez aprobados y para todos los efectos legales, los nuevos antecedentes reemplazarán a los documentos originales.</w:t>
            </w:r>
          </w:p>
        </w:tc>
        <w:tc>
          <w:tcPr>
            <w:tcW w:w="7228" w:type="dxa"/>
          </w:tcPr>
          <w:p w14:paraId="05E4D82E" w14:textId="77777777" w:rsidR="001F4E28" w:rsidRPr="007A2634" w:rsidRDefault="001F4E28" w:rsidP="001F4E28">
            <w:pPr>
              <w:pStyle w:val="ListParagraph"/>
              <w:tabs>
                <w:tab w:val="left" w:pos="601"/>
              </w:tabs>
              <w:ind w:right="22"/>
              <w:jc w:val="both"/>
              <w:rPr>
                <w:rFonts w:ascii="Nirmala UI" w:hAnsi="Nirmala UI" w:cs="Nirmala UI"/>
                <w:b/>
                <w:sz w:val="18"/>
                <w:szCs w:val="18"/>
                <w:lang w:val="es-ES"/>
              </w:rPr>
            </w:pPr>
          </w:p>
          <w:p w14:paraId="374607CC" w14:textId="77777777" w:rsidR="00312652" w:rsidRPr="007A2634" w:rsidRDefault="0087197A" w:rsidP="001865D0">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87197A">
              <w:rPr>
                <w:rFonts w:ascii="Nirmala UI" w:hAnsi="Nirmala UI" w:cs="Nirmala UI"/>
                <w:b/>
                <w:sz w:val="18"/>
                <w:szCs w:val="18"/>
                <w:lang w:val="es-ES"/>
              </w:rPr>
              <w:t>Agrégase</w:t>
            </w:r>
            <w:proofErr w:type="spellEnd"/>
            <w:r w:rsidR="00312652" w:rsidRPr="007A2634">
              <w:rPr>
                <w:rFonts w:ascii="Nirmala UI" w:hAnsi="Nirmala UI" w:cs="Nirmala UI"/>
                <w:b/>
                <w:sz w:val="18"/>
                <w:szCs w:val="18"/>
                <w:lang w:val="es-ES"/>
              </w:rPr>
              <w:t xml:space="preserve"> el siguiente numeral 12 al inciso primero del artículo 5.1.17.:</w:t>
            </w:r>
          </w:p>
          <w:p w14:paraId="14A5E199" w14:textId="77777777" w:rsidR="00312652" w:rsidRPr="007A2634" w:rsidRDefault="00312652" w:rsidP="00D5154E">
            <w:pPr>
              <w:tabs>
                <w:tab w:val="left" w:pos="1"/>
                <w:tab w:val="left" w:pos="567"/>
                <w:tab w:val="left" w:pos="1418"/>
                <w:tab w:val="left" w:pos="2552"/>
              </w:tabs>
              <w:jc w:val="both"/>
              <w:rPr>
                <w:rFonts w:ascii="Nirmala UI" w:hAnsi="Nirmala UI" w:cs="Nirmala UI"/>
                <w:b/>
                <w:sz w:val="18"/>
                <w:szCs w:val="18"/>
                <w:lang w:val="es-ES"/>
              </w:rPr>
            </w:pPr>
          </w:p>
          <w:p w14:paraId="3ACC5ECF" w14:textId="77777777" w:rsidR="00312652" w:rsidRDefault="001F4E28" w:rsidP="00B46F20">
            <w:pPr>
              <w:tabs>
                <w:tab w:val="left" w:pos="317"/>
              </w:tabs>
              <w:ind w:left="317" w:hanging="317"/>
              <w:jc w:val="both"/>
              <w:rPr>
                <w:rFonts w:ascii="Nirmala UI" w:hAnsi="Nirmala UI" w:cs="Nirmala UI"/>
                <w:i/>
                <w:noProof/>
                <w:sz w:val="18"/>
                <w:szCs w:val="18"/>
              </w:rPr>
            </w:pPr>
            <w:r w:rsidRPr="007A2634">
              <w:rPr>
                <w:rFonts w:ascii="Nirmala UI" w:hAnsi="Nirmala UI" w:cs="Nirmala UI"/>
                <w:sz w:val="18"/>
                <w:szCs w:val="18"/>
                <w:lang w:val="es-ES"/>
              </w:rPr>
              <w:t xml:space="preserve"> </w:t>
            </w:r>
            <w:r w:rsidR="006B2F3E" w:rsidRPr="00F134EC">
              <w:rPr>
                <w:rFonts w:ascii="Nirmala UI" w:hAnsi="Nirmala UI" w:cs="Nirmala UI"/>
                <w:i/>
                <w:sz w:val="18"/>
                <w:szCs w:val="18"/>
                <w:lang w:val="es-ES"/>
              </w:rPr>
              <w:t xml:space="preserve">“12. </w:t>
            </w:r>
            <w:r w:rsidR="00FE457A" w:rsidRPr="00F134EC">
              <w:rPr>
                <w:rFonts w:ascii="Nirmala UI" w:hAnsi="Nirmala UI" w:cs="Nirmala UI"/>
                <w:i/>
                <w:sz w:val="18"/>
                <w:szCs w:val="18"/>
                <w:lang w:val="es-ES"/>
              </w:rPr>
              <w:t>E</w:t>
            </w:r>
            <w:r w:rsidR="00FE457A" w:rsidRPr="00F134EC">
              <w:rPr>
                <w:rFonts w:ascii="Nirmala UI" w:hAnsi="Nirmala UI" w:cs="Nirmala UI"/>
                <w:i/>
                <w:sz w:val="18"/>
                <w:szCs w:val="18"/>
              </w:rPr>
              <w:t>n caso de modificaciones de permisos que cuenten con Info</w:t>
            </w:r>
            <w:r w:rsidR="00424F61">
              <w:rPr>
                <w:rFonts w:ascii="Nirmala UI" w:hAnsi="Nirmala UI" w:cs="Nirmala UI"/>
                <w:i/>
                <w:sz w:val="18"/>
                <w:szCs w:val="18"/>
              </w:rPr>
              <w:t>rme de Mitigación Vial aprobado</w:t>
            </w:r>
            <w:r w:rsidR="00FE457A" w:rsidRPr="00F134EC">
              <w:rPr>
                <w:rFonts w:ascii="Nirmala UI" w:hAnsi="Nirmala UI" w:cs="Nirmala UI"/>
                <w:i/>
                <w:sz w:val="18"/>
                <w:szCs w:val="18"/>
              </w:rPr>
              <w:t xml:space="preserve"> </w:t>
            </w:r>
            <w:r w:rsidR="00CB167A" w:rsidRPr="00F134EC">
              <w:rPr>
                <w:rFonts w:ascii="Nirmala UI" w:hAnsi="Nirmala UI" w:cs="Nirmala UI"/>
                <w:i/>
                <w:sz w:val="18"/>
                <w:szCs w:val="18"/>
              </w:rPr>
              <w:t xml:space="preserve">se deberá acompañar un documento, emitido a través del </w:t>
            </w:r>
            <w:r w:rsidR="00424F61">
              <w:rPr>
                <w:rFonts w:ascii="Nirmala UI" w:hAnsi="Nirmala UI" w:cs="Nirmala UI"/>
                <w:i/>
                <w:sz w:val="18"/>
                <w:szCs w:val="18"/>
              </w:rPr>
              <w:t xml:space="preserve">correspondiente </w:t>
            </w:r>
            <w:r w:rsidR="00CB167A" w:rsidRPr="00F134EC">
              <w:rPr>
                <w:rFonts w:ascii="Nirmala UI" w:hAnsi="Nirmala UI" w:cs="Nirmala UI"/>
                <w:i/>
                <w:sz w:val="18"/>
                <w:szCs w:val="18"/>
              </w:rPr>
              <w:t>sistema</w:t>
            </w:r>
            <w:r w:rsidR="000C0946" w:rsidRPr="00F134EC">
              <w:rPr>
                <w:rFonts w:ascii="Nirmala UI" w:hAnsi="Nirmala UI" w:cs="Nirmala UI"/>
                <w:i/>
                <w:sz w:val="18"/>
                <w:szCs w:val="18"/>
              </w:rPr>
              <w:t xml:space="preserve"> electrónico</w:t>
            </w:r>
            <w:r w:rsidR="00CB167A" w:rsidRPr="00F134EC">
              <w:rPr>
                <w:rFonts w:ascii="Nirmala UI" w:hAnsi="Nirmala UI" w:cs="Nirmala UI"/>
                <w:i/>
                <w:sz w:val="18"/>
                <w:szCs w:val="18"/>
              </w:rPr>
              <w:t xml:space="preserve">, </w:t>
            </w:r>
            <w:r w:rsidR="00B46F20" w:rsidRPr="00B46F20">
              <w:rPr>
                <w:rFonts w:ascii="Nirmala UI" w:hAnsi="Nirmala UI" w:cs="Nirmala UI"/>
                <w:i/>
                <w:noProof/>
                <w:sz w:val="18"/>
                <w:szCs w:val="18"/>
              </w:rPr>
              <w:t xml:space="preserve">que verifique la suficiencia de las medidas consideradas en dicho Informe para el proyecto modificado o la certificación del silencio positivo </w:t>
            </w:r>
            <w:r w:rsidR="009E2A83">
              <w:rPr>
                <w:rFonts w:ascii="Nirmala UI" w:hAnsi="Nirmala UI" w:cs="Nirmala UI"/>
                <w:i/>
                <w:noProof/>
                <w:sz w:val="18"/>
                <w:szCs w:val="18"/>
              </w:rPr>
              <w:t>d</w:t>
            </w:r>
            <w:r w:rsidR="009E2A83" w:rsidRPr="009E2A83">
              <w:rPr>
                <w:rFonts w:ascii="Nirmala UI" w:hAnsi="Nirmala UI" w:cs="Nirmala UI"/>
                <w:i/>
                <w:noProof/>
                <w:sz w:val="18"/>
                <w:szCs w:val="18"/>
              </w:rPr>
              <w:t xml:space="preserve">e </w:t>
            </w:r>
            <w:r w:rsidR="009E2A83">
              <w:rPr>
                <w:rFonts w:ascii="Nirmala UI" w:hAnsi="Nirmala UI" w:cs="Nirmala UI"/>
                <w:i/>
                <w:noProof/>
                <w:sz w:val="18"/>
                <w:szCs w:val="18"/>
              </w:rPr>
              <w:t>acuerdo</w:t>
            </w:r>
            <w:r w:rsidR="009E2A83" w:rsidRPr="009E2A83">
              <w:rPr>
                <w:rFonts w:ascii="Nirmala UI" w:hAnsi="Nirmala UI" w:cs="Nirmala UI"/>
                <w:i/>
                <w:noProof/>
                <w:sz w:val="18"/>
                <w:szCs w:val="18"/>
              </w:rPr>
              <w:t xml:space="preserve"> al artículo 64 de la ley N° 19.880</w:t>
            </w:r>
            <w:r w:rsidR="009E2A83">
              <w:rPr>
                <w:rFonts w:ascii="Nirmala UI" w:hAnsi="Nirmala UI" w:cs="Nirmala UI"/>
                <w:i/>
                <w:noProof/>
                <w:sz w:val="18"/>
                <w:szCs w:val="18"/>
              </w:rPr>
              <w:t>,</w:t>
            </w:r>
            <w:r w:rsidR="00B46F20" w:rsidRPr="00B46F20">
              <w:rPr>
                <w:rFonts w:ascii="Nirmala UI" w:hAnsi="Nirmala UI" w:cs="Nirmala UI"/>
                <w:i/>
                <w:noProof/>
                <w:sz w:val="18"/>
                <w:szCs w:val="18"/>
              </w:rPr>
              <w:t xml:space="preserve"> según sea el caso.</w:t>
            </w:r>
            <w:r w:rsidR="00B46F20">
              <w:rPr>
                <w:rFonts w:ascii="Nirmala UI" w:hAnsi="Nirmala UI" w:cs="Nirmala UI"/>
                <w:i/>
                <w:noProof/>
                <w:sz w:val="18"/>
                <w:szCs w:val="18"/>
              </w:rPr>
              <w:t>”.</w:t>
            </w:r>
          </w:p>
          <w:p w14:paraId="4D5DF5D4" w14:textId="77777777" w:rsidR="009E2A83" w:rsidRDefault="009E2A83" w:rsidP="00B46F20">
            <w:pPr>
              <w:tabs>
                <w:tab w:val="left" w:pos="317"/>
              </w:tabs>
              <w:ind w:left="317" w:hanging="317"/>
              <w:jc w:val="both"/>
              <w:rPr>
                <w:rFonts w:ascii="Nirmala UI" w:hAnsi="Nirmala UI" w:cs="Nirmala UI"/>
                <w:i/>
                <w:noProof/>
                <w:sz w:val="18"/>
                <w:szCs w:val="18"/>
              </w:rPr>
            </w:pPr>
          </w:p>
          <w:p w14:paraId="28AC9C8F" w14:textId="77777777" w:rsidR="009E2A83" w:rsidRPr="007A2634" w:rsidRDefault="009E2A83" w:rsidP="009E2A83">
            <w:pPr>
              <w:tabs>
                <w:tab w:val="left" w:pos="317"/>
              </w:tabs>
              <w:ind w:left="317" w:hanging="317"/>
              <w:jc w:val="both"/>
              <w:rPr>
                <w:rFonts w:ascii="Nirmala UI" w:hAnsi="Nirmala UI" w:cs="Nirmala UI"/>
                <w:noProof/>
                <w:sz w:val="18"/>
                <w:szCs w:val="18"/>
                <w:lang w:val="es-ES"/>
              </w:rPr>
            </w:pPr>
          </w:p>
        </w:tc>
      </w:tr>
      <w:tr w:rsidR="00A53E78" w:rsidRPr="005E69D6" w14:paraId="34DCDE47" w14:textId="77777777" w:rsidTr="0063627E">
        <w:tc>
          <w:tcPr>
            <w:tcW w:w="6522" w:type="dxa"/>
          </w:tcPr>
          <w:p w14:paraId="4EAD8BA2" w14:textId="77777777" w:rsidR="00A53E78" w:rsidRPr="005535B9" w:rsidRDefault="00A53E78" w:rsidP="00A53E78">
            <w:pPr>
              <w:shd w:val="clear" w:color="auto" w:fill="FFFFFF" w:themeFill="background1"/>
              <w:tabs>
                <w:tab w:val="left" w:pos="2552"/>
              </w:tabs>
              <w:ind w:right="22"/>
              <w:jc w:val="both"/>
              <w:rPr>
                <w:rFonts w:ascii="Nirmala UI" w:hAnsi="Nirmala UI" w:cs="Nirmala UI"/>
                <w:sz w:val="18"/>
                <w:szCs w:val="18"/>
              </w:rPr>
            </w:pPr>
            <w:r w:rsidRPr="005535B9">
              <w:rPr>
                <w:rFonts w:ascii="Nirmala UI" w:hAnsi="Nirmala UI" w:cs="Nirmala UI"/>
                <w:b/>
                <w:sz w:val="18"/>
                <w:szCs w:val="18"/>
              </w:rPr>
              <w:lastRenderedPageBreak/>
              <w:t xml:space="preserve">Artículo 5.1.18. </w:t>
            </w:r>
            <w:r w:rsidRPr="005535B9">
              <w:rPr>
                <w:rFonts w:ascii="Nirmala UI" w:hAnsi="Nirmala UI" w:cs="Nirmala UI"/>
                <w:sz w:val="18"/>
                <w:szCs w:val="18"/>
              </w:rPr>
              <w:t>Si en el tiempo que medie entre el otorgamiento del permiso y la recepción de una obra, se modifican las normas de la presente Ordenanza o de los Instrumentos de Planificación Territorial, el propietario podrá solicitar acogerse a las nuevas disposiciones, para cuyo efecto, si procediere, se tramitará una modificación al respectivo proyecto.  Si se optare por esto, se aplicarán al proyecto o a la parte de éste que se modifica, dichas disposiciones y los demás aspectos de la nueva normativa que digan relación directa con las modificaciones.</w:t>
            </w:r>
          </w:p>
          <w:p w14:paraId="72D2A9F4" w14:textId="77777777" w:rsidR="00A53E78" w:rsidRPr="005535B9" w:rsidRDefault="00A53E78" w:rsidP="00A53E78">
            <w:pPr>
              <w:shd w:val="clear" w:color="auto" w:fill="FFFFFF" w:themeFill="background1"/>
              <w:tabs>
                <w:tab w:val="left" w:pos="2552"/>
              </w:tabs>
              <w:ind w:right="22"/>
              <w:jc w:val="both"/>
              <w:rPr>
                <w:rFonts w:ascii="Nirmala UI" w:hAnsi="Nirmala UI" w:cs="Nirmala UI"/>
                <w:sz w:val="18"/>
                <w:szCs w:val="18"/>
              </w:rPr>
            </w:pPr>
          </w:p>
          <w:p w14:paraId="16CEF4B9" w14:textId="77777777" w:rsidR="00A53E78" w:rsidRPr="005E69D6" w:rsidRDefault="00A53E78" w:rsidP="00A53E78">
            <w:pPr>
              <w:shd w:val="clear" w:color="auto" w:fill="FFFFFF" w:themeFill="background1"/>
              <w:tabs>
                <w:tab w:val="left" w:pos="2552"/>
              </w:tabs>
              <w:ind w:right="22" w:firstLine="1168"/>
              <w:jc w:val="both"/>
              <w:rPr>
                <w:rFonts w:ascii="Nirmala UI" w:hAnsi="Nirmala UI" w:cs="Nirmala UI"/>
                <w:b/>
                <w:color w:val="244061" w:themeColor="accent1" w:themeShade="80"/>
                <w:sz w:val="18"/>
                <w:szCs w:val="18"/>
              </w:rPr>
            </w:pPr>
            <w:r w:rsidRPr="005535B9">
              <w:rPr>
                <w:rFonts w:ascii="Nirmala UI" w:hAnsi="Nirmala UI" w:cs="Nirmala UI"/>
                <w:sz w:val="18"/>
                <w:szCs w:val="18"/>
              </w:rPr>
              <w:t>En el mismo período señalado en el inciso anterior, el propietario podrá  modificar el proyecto en construcción en base a las mismas normas con que éste fue aprobado, siempre que la modificación no contemple un aumento de superficie edificada mayor al 5 % o nuevos destinos no admitidos por la normativa vigente al momento de solicitar la modificación.</w:t>
            </w:r>
          </w:p>
        </w:tc>
        <w:tc>
          <w:tcPr>
            <w:tcW w:w="7228" w:type="dxa"/>
          </w:tcPr>
          <w:p w14:paraId="1C8F1315" w14:textId="77777777" w:rsidR="00C05AFD" w:rsidRPr="007A2634" w:rsidRDefault="00C05AFD" w:rsidP="00C05AFD">
            <w:pPr>
              <w:pStyle w:val="ListParagraph"/>
              <w:tabs>
                <w:tab w:val="left" w:pos="601"/>
              </w:tabs>
              <w:ind w:right="22"/>
              <w:jc w:val="both"/>
              <w:rPr>
                <w:rFonts w:ascii="Nirmala UI" w:hAnsi="Nirmala UI" w:cs="Nirmala UI"/>
                <w:b/>
                <w:sz w:val="18"/>
                <w:szCs w:val="18"/>
                <w:lang w:val="es-ES"/>
              </w:rPr>
            </w:pPr>
          </w:p>
          <w:p w14:paraId="37DBD71C" w14:textId="77777777" w:rsidR="00A53E78" w:rsidRPr="007A2634" w:rsidRDefault="00A53E78" w:rsidP="001865D0">
            <w:pPr>
              <w:pStyle w:val="ListParagraph"/>
              <w:numPr>
                <w:ilvl w:val="0"/>
                <w:numId w:val="1"/>
              </w:numPr>
              <w:tabs>
                <w:tab w:val="left" w:pos="601"/>
              </w:tabs>
              <w:ind w:left="0" w:right="22" w:firstLine="360"/>
              <w:jc w:val="both"/>
              <w:rPr>
                <w:rFonts w:ascii="Nirmala UI" w:hAnsi="Nirmala UI" w:cs="Nirmala UI"/>
                <w:b/>
                <w:sz w:val="18"/>
                <w:szCs w:val="18"/>
                <w:lang w:val="es-ES"/>
              </w:rPr>
            </w:pPr>
            <w:proofErr w:type="spellStart"/>
            <w:r w:rsidRPr="007A2634">
              <w:rPr>
                <w:rFonts w:ascii="Nirmala UI" w:hAnsi="Nirmala UI" w:cs="Nirmala UI"/>
                <w:b/>
                <w:sz w:val="18"/>
                <w:szCs w:val="18"/>
                <w:lang w:val="es-ES"/>
              </w:rPr>
              <w:t>Agrégase</w:t>
            </w:r>
            <w:proofErr w:type="spellEnd"/>
            <w:r w:rsidRPr="007A2634">
              <w:rPr>
                <w:rFonts w:ascii="Nirmala UI" w:hAnsi="Nirmala UI" w:cs="Nirmala UI"/>
                <w:b/>
                <w:sz w:val="18"/>
                <w:szCs w:val="18"/>
                <w:lang w:val="es-ES"/>
              </w:rPr>
              <w:t xml:space="preserve"> </w:t>
            </w:r>
            <w:r w:rsidR="004A27CE" w:rsidRPr="007A2634">
              <w:rPr>
                <w:rFonts w:ascii="Nirmala UI" w:hAnsi="Nirmala UI" w:cs="Nirmala UI"/>
                <w:b/>
                <w:sz w:val="18"/>
                <w:szCs w:val="18"/>
                <w:lang w:val="es-ES"/>
              </w:rPr>
              <w:t>los</w:t>
            </w:r>
            <w:r w:rsidRPr="007A2634">
              <w:rPr>
                <w:rFonts w:ascii="Nirmala UI" w:hAnsi="Nirmala UI" w:cs="Nirmala UI"/>
                <w:b/>
                <w:sz w:val="18"/>
                <w:szCs w:val="18"/>
                <w:lang w:val="es-ES"/>
              </w:rPr>
              <w:t xml:space="preserve"> siguiente</w:t>
            </w:r>
            <w:r w:rsidR="004A27CE" w:rsidRPr="007A2634">
              <w:rPr>
                <w:rFonts w:ascii="Nirmala UI" w:hAnsi="Nirmala UI" w:cs="Nirmala UI"/>
                <w:b/>
                <w:sz w:val="18"/>
                <w:szCs w:val="18"/>
                <w:lang w:val="es-ES"/>
              </w:rPr>
              <w:t xml:space="preserve">s </w:t>
            </w:r>
            <w:r w:rsidRPr="007A2634">
              <w:rPr>
                <w:rFonts w:ascii="Nirmala UI" w:hAnsi="Nirmala UI" w:cs="Nirmala UI"/>
                <w:b/>
                <w:sz w:val="18"/>
                <w:szCs w:val="18"/>
                <w:lang w:val="es-ES"/>
              </w:rPr>
              <w:t xml:space="preserve"> inciso</w:t>
            </w:r>
            <w:r w:rsidR="004A27CE" w:rsidRPr="007A2634">
              <w:rPr>
                <w:rFonts w:ascii="Nirmala UI" w:hAnsi="Nirmala UI" w:cs="Nirmala UI"/>
                <w:b/>
                <w:sz w:val="18"/>
                <w:szCs w:val="18"/>
                <w:lang w:val="es-ES"/>
              </w:rPr>
              <w:t xml:space="preserve">s tercero y cuarto </w:t>
            </w:r>
            <w:r w:rsidRPr="007A2634">
              <w:rPr>
                <w:rFonts w:ascii="Nirmala UI" w:hAnsi="Nirmala UI" w:cs="Nirmala UI"/>
                <w:b/>
                <w:sz w:val="18"/>
                <w:szCs w:val="18"/>
                <w:lang w:val="es-ES"/>
              </w:rPr>
              <w:t>al artículo 5.1.18.:</w:t>
            </w:r>
          </w:p>
          <w:p w14:paraId="07D815C8" w14:textId="77777777" w:rsidR="00D623A7" w:rsidRPr="007A2634" w:rsidRDefault="00D623A7" w:rsidP="005B7659">
            <w:pPr>
              <w:shd w:val="clear" w:color="auto" w:fill="FFFFFF" w:themeFill="background1"/>
              <w:tabs>
                <w:tab w:val="left" w:pos="2552"/>
              </w:tabs>
              <w:ind w:right="22"/>
              <w:jc w:val="both"/>
              <w:rPr>
                <w:rFonts w:ascii="Nirmala UI" w:hAnsi="Nirmala UI" w:cs="Nirmala UI"/>
                <w:sz w:val="18"/>
                <w:szCs w:val="18"/>
              </w:rPr>
            </w:pPr>
          </w:p>
          <w:p w14:paraId="07C84D83" w14:textId="77777777" w:rsidR="004A27CE" w:rsidRPr="00F134EC" w:rsidRDefault="00E95FAE" w:rsidP="007A3490">
            <w:pPr>
              <w:shd w:val="clear" w:color="auto" w:fill="FFFFFF" w:themeFill="background1"/>
              <w:tabs>
                <w:tab w:val="left" w:pos="2552"/>
              </w:tabs>
              <w:ind w:right="22" w:firstLine="1238"/>
              <w:jc w:val="both"/>
              <w:rPr>
                <w:rFonts w:ascii="Nirmala UI" w:hAnsi="Nirmala UI" w:cs="Nirmala UI"/>
                <w:i/>
                <w:sz w:val="18"/>
                <w:szCs w:val="18"/>
                <w:lang w:val="es-ES"/>
              </w:rPr>
            </w:pPr>
            <w:r w:rsidRPr="00F134EC">
              <w:rPr>
                <w:rFonts w:ascii="Nirmala UI" w:hAnsi="Nirmala UI" w:cs="Nirmala UI"/>
                <w:i/>
                <w:sz w:val="18"/>
                <w:szCs w:val="18"/>
              </w:rPr>
              <w:t>“</w:t>
            </w:r>
            <w:r w:rsidR="00C05AFD" w:rsidRPr="00F134EC">
              <w:rPr>
                <w:rFonts w:ascii="Nirmala UI" w:hAnsi="Nirmala UI" w:cs="Nirmala UI"/>
                <w:i/>
                <w:sz w:val="18"/>
                <w:szCs w:val="18"/>
              </w:rPr>
              <w:t xml:space="preserve">Para tramitar </w:t>
            </w:r>
            <w:r w:rsidR="00C05AFD" w:rsidRPr="00F134EC">
              <w:rPr>
                <w:rFonts w:ascii="Nirmala UI" w:hAnsi="Nirmala UI" w:cs="Nirmala UI"/>
                <w:i/>
                <w:sz w:val="18"/>
                <w:szCs w:val="18"/>
                <w:lang w:val="es-ES"/>
              </w:rPr>
              <w:t>las</w:t>
            </w:r>
            <w:r w:rsidR="00D623A7" w:rsidRPr="00F134EC">
              <w:rPr>
                <w:rFonts w:ascii="Nirmala UI" w:hAnsi="Nirmala UI" w:cs="Nirmala UI"/>
                <w:i/>
                <w:sz w:val="18"/>
                <w:szCs w:val="18"/>
                <w:lang w:val="es-ES"/>
              </w:rPr>
              <w:t xml:space="preserve"> modificaciones de proyecto </w:t>
            </w:r>
            <w:r w:rsidR="00596548" w:rsidRPr="00F134EC">
              <w:rPr>
                <w:rFonts w:ascii="Nirmala UI" w:hAnsi="Nirmala UI" w:cs="Nirmala UI"/>
                <w:i/>
                <w:sz w:val="18"/>
                <w:szCs w:val="18"/>
                <w:lang w:val="es-ES"/>
              </w:rPr>
              <w:t xml:space="preserve">a que se refiere este artículo, se </w:t>
            </w:r>
            <w:r w:rsidR="00D623A7" w:rsidRPr="00F134EC">
              <w:rPr>
                <w:rFonts w:ascii="Nirmala UI" w:hAnsi="Nirmala UI" w:cs="Nirmala UI"/>
                <w:i/>
                <w:sz w:val="18"/>
                <w:szCs w:val="18"/>
                <w:lang w:val="es-ES"/>
              </w:rPr>
              <w:t xml:space="preserve">deberán </w:t>
            </w:r>
            <w:r w:rsidR="003A080A" w:rsidRPr="00F134EC">
              <w:rPr>
                <w:rFonts w:ascii="Nirmala UI" w:hAnsi="Nirmala UI" w:cs="Nirmala UI"/>
                <w:i/>
                <w:sz w:val="18"/>
                <w:szCs w:val="18"/>
                <w:lang w:val="es-ES"/>
              </w:rPr>
              <w:t xml:space="preserve">presentar </w:t>
            </w:r>
            <w:r w:rsidR="00506C28" w:rsidRPr="00F134EC">
              <w:rPr>
                <w:rFonts w:ascii="Nirmala UI" w:hAnsi="Nirmala UI" w:cs="Nirmala UI"/>
                <w:i/>
                <w:sz w:val="18"/>
                <w:szCs w:val="18"/>
                <w:lang w:val="es-ES"/>
              </w:rPr>
              <w:t xml:space="preserve">ante la Dirección de Obras Municipales </w:t>
            </w:r>
            <w:r w:rsidR="007A3490" w:rsidRPr="00F134EC">
              <w:rPr>
                <w:rFonts w:ascii="Nirmala UI" w:hAnsi="Nirmala UI" w:cs="Nirmala UI"/>
                <w:i/>
                <w:sz w:val="18"/>
                <w:szCs w:val="18"/>
                <w:lang w:val="es-ES"/>
              </w:rPr>
              <w:t xml:space="preserve">el listado de </w:t>
            </w:r>
            <w:r w:rsidR="003A080A" w:rsidRPr="00F134EC">
              <w:rPr>
                <w:rFonts w:ascii="Nirmala UI" w:hAnsi="Nirmala UI" w:cs="Nirmala UI"/>
                <w:i/>
                <w:sz w:val="18"/>
                <w:szCs w:val="18"/>
                <w:lang w:val="es-ES"/>
              </w:rPr>
              <w:t xml:space="preserve">antecedentes indicados en el </w:t>
            </w:r>
            <w:r w:rsidR="007A3490" w:rsidRPr="00F134EC">
              <w:rPr>
                <w:rFonts w:ascii="Nirmala UI" w:hAnsi="Nirmala UI" w:cs="Nirmala UI"/>
                <w:i/>
                <w:sz w:val="18"/>
                <w:szCs w:val="18"/>
                <w:lang w:val="es-ES"/>
              </w:rPr>
              <w:t xml:space="preserve">inciso primero del </w:t>
            </w:r>
            <w:r w:rsidR="003A080A" w:rsidRPr="00F134EC">
              <w:rPr>
                <w:rFonts w:ascii="Nirmala UI" w:hAnsi="Nirmala UI" w:cs="Nirmala UI"/>
                <w:i/>
                <w:sz w:val="18"/>
                <w:szCs w:val="18"/>
                <w:lang w:val="es-ES"/>
              </w:rPr>
              <w:t xml:space="preserve">artículo 5.1.17. </w:t>
            </w:r>
            <w:proofErr w:type="gramStart"/>
            <w:r w:rsidR="003A080A" w:rsidRPr="00F134EC">
              <w:rPr>
                <w:rFonts w:ascii="Nirmala UI" w:hAnsi="Nirmala UI" w:cs="Nirmala UI"/>
                <w:i/>
                <w:sz w:val="18"/>
                <w:szCs w:val="18"/>
                <w:lang w:val="es-ES"/>
              </w:rPr>
              <w:t>de</w:t>
            </w:r>
            <w:proofErr w:type="gramEnd"/>
            <w:r w:rsidR="003A080A" w:rsidRPr="00F134EC">
              <w:rPr>
                <w:rFonts w:ascii="Nirmala UI" w:hAnsi="Nirmala UI" w:cs="Nirmala UI"/>
                <w:i/>
                <w:sz w:val="18"/>
                <w:szCs w:val="18"/>
                <w:lang w:val="es-ES"/>
              </w:rPr>
              <w:t xml:space="preserve"> esta Ordenanza. </w:t>
            </w:r>
          </w:p>
          <w:p w14:paraId="2A524261" w14:textId="77777777" w:rsidR="004A27CE" w:rsidRPr="00F134EC" w:rsidRDefault="004A27CE" w:rsidP="007A3490">
            <w:pPr>
              <w:shd w:val="clear" w:color="auto" w:fill="FFFFFF" w:themeFill="background1"/>
              <w:tabs>
                <w:tab w:val="left" w:pos="2552"/>
              </w:tabs>
              <w:ind w:right="22" w:firstLine="1238"/>
              <w:jc w:val="both"/>
              <w:rPr>
                <w:rFonts w:ascii="Nirmala UI" w:hAnsi="Nirmala UI" w:cs="Nirmala UI"/>
                <w:i/>
                <w:sz w:val="18"/>
                <w:szCs w:val="18"/>
                <w:lang w:val="es-ES"/>
              </w:rPr>
            </w:pPr>
          </w:p>
          <w:p w14:paraId="30C94806" w14:textId="77777777" w:rsidR="00D623A7" w:rsidRPr="007A2634" w:rsidRDefault="00596548" w:rsidP="007A3490">
            <w:pPr>
              <w:shd w:val="clear" w:color="auto" w:fill="FFFFFF" w:themeFill="background1"/>
              <w:tabs>
                <w:tab w:val="left" w:pos="2552"/>
              </w:tabs>
              <w:ind w:right="22" w:firstLine="1238"/>
              <w:jc w:val="both"/>
              <w:rPr>
                <w:rFonts w:ascii="Nirmala UI" w:hAnsi="Nirmala UI" w:cs="Nirmala UI"/>
                <w:sz w:val="18"/>
                <w:szCs w:val="18"/>
                <w:lang w:val="es-ES"/>
              </w:rPr>
            </w:pPr>
            <w:r w:rsidRPr="00F134EC">
              <w:rPr>
                <w:rFonts w:ascii="Nirmala UI" w:hAnsi="Nirmala UI" w:cs="Nirmala UI"/>
                <w:i/>
                <w:sz w:val="18"/>
                <w:szCs w:val="18"/>
                <w:lang w:val="es-ES"/>
              </w:rPr>
              <w:t>Una vez aprobados</w:t>
            </w:r>
            <w:r w:rsidR="00424F61">
              <w:rPr>
                <w:rFonts w:ascii="Nirmala UI" w:hAnsi="Nirmala UI" w:cs="Nirmala UI"/>
                <w:i/>
                <w:sz w:val="18"/>
                <w:szCs w:val="18"/>
                <w:lang w:val="es-ES"/>
              </w:rPr>
              <w:t>,</w:t>
            </w:r>
            <w:r w:rsidRPr="00F134EC">
              <w:rPr>
                <w:rFonts w:ascii="Nirmala UI" w:hAnsi="Nirmala UI" w:cs="Nirmala UI"/>
                <w:i/>
                <w:sz w:val="18"/>
                <w:szCs w:val="18"/>
                <w:lang w:val="es-ES"/>
              </w:rPr>
              <w:t xml:space="preserve"> y para todos los efectos legales, los nuevos antecedentes reemplazarán a los documentos originales</w:t>
            </w:r>
            <w:r w:rsidR="00E95FAE" w:rsidRPr="00F134EC">
              <w:rPr>
                <w:rFonts w:ascii="Nirmala UI" w:hAnsi="Nirmala UI" w:cs="Nirmala UI"/>
                <w:i/>
                <w:sz w:val="18"/>
                <w:szCs w:val="18"/>
                <w:lang w:val="es-ES"/>
              </w:rPr>
              <w:t>.”.</w:t>
            </w:r>
          </w:p>
        </w:tc>
      </w:tr>
      <w:tr w:rsidR="00D10A9C" w:rsidRPr="005E69D6" w14:paraId="238BA404" w14:textId="77777777" w:rsidTr="0063627E">
        <w:tc>
          <w:tcPr>
            <w:tcW w:w="13750" w:type="dxa"/>
            <w:gridSpan w:val="2"/>
          </w:tcPr>
          <w:p w14:paraId="18482A4E" w14:textId="77777777" w:rsidR="00D10A9C" w:rsidRPr="007A2634" w:rsidRDefault="00D10A9C" w:rsidP="00B91799">
            <w:pPr>
              <w:jc w:val="both"/>
              <w:rPr>
                <w:rFonts w:ascii="Nirmala UI" w:hAnsi="Nirmala UI" w:cs="Nirmala UI"/>
                <w:b/>
                <w:sz w:val="18"/>
                <w:szCs w:val="18"/>
              </w:rPr>
            </w:pPr>
          </w:p>
        </w:tc>
      </w:tr>
      <w:tr w:rsidR="00312652" w:rsidRPr="005E69D6" w14:paraId="7D3200BD" w14:textId="77777777" w:rsidTr="0063627E">
        <w:tc>
          <w:tcPr>
            <w:tcW w:w="6522" w:type="dxa"/>
          </w:tcPr>
          <w:p w14:paraId="3F1FF157" w14:textId="77777777" w:rsidR="00692D3F" w:rsidRPr="005E69D6" w:rsidRDefault="00692D3F" w:rsidP="00692D3F">
            <w:pPr>
              <w:tabs>
                <w:tab w:val="left" w:pos="1"/>
                <w:tab w:val="left" w:pos="567"/>
                <w:tab w:val="left" w:pos="1418"/>
                <w:tab w:val="left" w:pos="2552"/>
              </w:tabs>
              <w:jc w:val="both"/>
              <w:rPr>
                <w:rFonts w:ascii="Nirmala UI" w:hAnsi="Nirmala UI" w:cs="Nirmala UI"/>
                <w:sz w:val="18"/>
                <w:szCs w:val="18"/>
                <w:lang w:val="es-ES"/>
              </w:rPr>
            </w:pPr>
            <w:r w:rsidRPr="005E69D6">
              <w:rPr>
                <w:rFonts w:ascii="Nirmala UI" w:hAnsi="Nirmala UI" w:cs="Nirmala UI"/>
                <w:b/>
                <w:sz w:val="18"/>
                <w:szCs w:val="18"/>
                <w:lang w:val="es-ES"/>
              </w:rPr>
              <w:t xml:space="preserve">Artículo 5.2.5. </w:t>
            </w:r>
            <w:r w:rsidRPr="005E69D6">
              <w:rPr>
                <w:rFonts w:ascii="Nirmala UI" w:hAnsi="Nirmala UI" w:cs="Nirmala UI"/>
                <w:sz w:val="18"/>
                <w:szCs w:val="18"/>
                <w:lang w:val="es-ES"/>
              </w:rPr>
              <w:t>Terminada una obra o parte de la misma que pueda habilitarse independientemente, el propietario o el supervisor, en su caso, solicitarán su recepción definitiva a la Dirección de Obras Municipales.</w:t>
            </w:r>
          </w:p>
          <w:p w14:paraId="477A5FCF" w14:textId="77777777" w:rsidR="00692D3F" w:rsidRPr="005E69D6" w:rsidRDefault="00692D3F" w:rsidP="00692D3F">
            <w:pPr>
              <w:tabs>
                <w:tab w:val="left" w:pos="1"/>
                <w:tab w:val="left" w:pos="567"/>
                <w:tab w:val="left" w:pos="1418"/>
                <w:tab w:val="left" w:pos="2552"/>
              </w:tabs>
              <w:jc w:val="both"/>
              <w:rPr>
                <w:rFonts w:ascii="Nirmala UI" w:hAnsi="Nirmala UI" w:cs="Nirmala UI"/>
                <w:sz w:val="18"/>
                <w:szCs w:val="18"/>
                <w:lang w:val="es-ES"/>
              </w:rPr>
            </w:pPr>
          </w:p>
          <w:p w14:paraId="3CBA73CC" w14:textId="77777777" w:rsidR="00692D3F" w:rsidRPr="005E69D6" w:rsidRDefault="00692D3F" w:rsidP="00692D3F">
            <w:pPr>
              <w:tabs>
                <w:tab w:val="left" w:pos="1"/>
                <w:tab w:val="left" w:pos="567"/>
                <w:tab w:val="left" w:pos="1418"/>
                <w:tab w:val="left" w:pos="2552"/>
              </w:tabs>
              <w:jc w:val="both"/>
              <w:rPr>
                <w:rFonts w:ascii="Nirmala UI" w:hAnsi="Nirmala UI" w:cs="Nirmala UI"/>
                <w:sz w:val="18"/>
                <w:szCs w:val="18"/>
              </w:rPr>
            </w:pPr>
            <w:r w:rsidRPr="005E69D6">
              <w:rPr>
                <w:rFonts w:ascii="Nirmala UI" w:hAnsi="Nirmala UI" w:cs="Nirmala UI"/>
                <w:sz w:val="18"/>
                <w:szCs w:val="18"/>
              </w:rPr>
              <w:tab/>
            </w:r>
            <w:r w:rsidRPr="005E69D6">
              <w:rPr>
                <w:rFonts w:ascii="Nirmala UI" w:hAnsi="Nirmala UI" w:cs="Nirmala UI"/>
                <w:sz w:val="18"/>
                <w:szCs w:val="18"/>
              </w:rPr>
              <w:tab/>
              <w:t>En caso de recepciones definitivas parciales, en la recepción definitiva total de la obra se dejará constancia que se trata de ésta.</w:t>
            </w:r>
          </w:p>
          <w:p w14:paraId="57F92CA7" w14:textId="77777777" w:rsidR="00692D3F" w:rsidRPr="005E69D6" w:rsidRDefault="00692D3F" w:rsidP="00692D3F">
            <w:pPr>
              <w:tabs>
                <w:tab w:val="left" w:pos="1"/>
                <w:tab w:val="left" w:pos="567"/>
                <w:tab w:val="left" w:pos="1418"/>
                <w:tab w:val="left" w:pos="2552"/>
              </w:tabs>
              <w:overflowPunct w:val="0"/>
              <w:autoSpaceDE w:val="0"/>
              <w:autoSpaceDN w:val="0"/>
              <w:adjustRightInd w:val="0"/>
              <w:jc w:val="both"/>
              <w:textAlignment w:val="baseline"/>
              <w:rPr>
                <w:rFonts w:ascii="Nirmala UI" w:hAnsi="Nirmala UI" w:cs="Nirmala UI"/>
                <w:noProof/>
                <w:sz w:val="18"/>
                <w:szCs w:val="18"/>
                <w:lang w:val="es-ES"/>
              </w:rPr>
            </w:pPr>
          </w:p>
          <w:p w14:paraId="0D32F0D1" w14:textId="77777777" w:rsidR="00692D3F" w:rsidRPr="005E69D6" w:rsidRDefault="00692D3F" w:rsidP="00692D3F">
            <w:pPr>
              <w:tabs>
                <w:tab w:val="left" w:pos="1"/>
                <w:tab w:val="left" w:pos="567"/>
                <w:tab w:val="left" w:pos="1418"/>
                <w:tab w:val="left" w:pos="2552"/>
              </w:tabs>
              <w:overflowPunct w:val="0"/>
              <w:autoSpaceDE w:val="0"/>
              <w:autoSpaceDN w:val="0"/>
              <w:adjustRightInd w:val="0"/>
              <w:jc w:val="both"/>
              <w:textAlignment w:val="baseline"/>
              <w:rPr>
                <w:rFonts w:ascii="Nirmala UI" w:hAnsi="Nirmala UI" w:cs="Nirmala UI"/>
                <w:noProof/>
                <w:sz w:val="18"/>
                <w:szCs w:val="18"/>
                <w:lang w:val="es-ES"/>
              </w:rPr>
            </w:pPr>
            <w:r w:rsidRPr="005E69D6">
              <w:rPr>
                <w:rFonts w:ascii="Nirmala UI" w:hAnsi="Nirmala UI" w:cs="Nirmala UI"/>
                <w:noProof/>
                <w:sz w:val="18"/>
                <w:szCs w:val="18"/>
                <w:lang w:val="es-ES"/>
              </w:rPr>
              <w:tab/>
            </w:r>
            <w:r w:rsidRPr="005E69D6">
              <w:rPr>
                <w:rFonts w:ascii="Nirmala UI" w:hAnsi="Nirmala UI" w:cs="Nirmala UI"/>
                <w:noProof/>
                <w:sz w:val="18"/>
                <w:szCs w:val="18"/>
                <w:lang w:val="es-ES"/>
              </w:rPr>
              <w:tab/>
              <w:t>Tratándose de edificios de uso público, será obligatorio acompañar el informe de un Revisor Independiente que acredite el cumplimiento de la normativa correspondiente.</w:t>
            </w:r>
          </w:p>
          <w:p w14:paraId="764D35D9" w14:textId="77777777" w:rsidR="00692D3F" w:rsidRPr="005E69D6" w:rsidRDefault="00692D3F" w:rsidP="00692D3F">
            <w:pPr>
              <w:tabs>
                <w:tab w:val="left" w:pos="1"/>
                <w:tab w:val="left" w:pos="567"/>
                <w:tab w:val="left" w:pos="1418"/>
                <w:tab w:val="left" w:pos="2552"/>
              </w:tabs>
              <w:jc w:val="both"/>
              <w:rPr>
                <w:rFonts w:ascii="Nirmala UI" w:hAnsi="Nirmala UI" w:cs="Nirmala UI"/>
                <w:sz w:val="18"/>
                <w:szCs w:val="18"/>
                <w:lang w:val="es-ES"/>
              </w:rPr>
            </w:pPr>
          </w:p>
          <w:p w14:paraId="0B17C151" w14:textId="77777777" w:rsidR="00692D3F" w:rsidRPr="005E69D6" w:rsidRDefault="00692D3F" w:rsidP="00692D3F">
            <w:pPr>
              <w:tabs>
                <w:tab w:val="left" w:pos="1"/>
                <w:tab w:val="left" w:pos="567"/>
                <w:tab w:val="left" w:pos="1418"/>
                <w:tab w:val="left" w:pos="2552"/>
              </w:tabs>
              <w:jc w:val="both"/>
              <w:rPr>
                <w:rFonts w:ascii="Nirmala UI" w:hAnsi="Nirmala UI" w:cs="Nirmala UI"/>
                <w:sz w:val="18"/>
                <w:szCs w:val="18"/>
                <w:lang w:val="es-ES"/>
              </w:rPr>
            </w:pPr>
            <w:r w:rsidRPr="005E69D6">
              <w:rPr>
                <w:rFonts w:ascii="Nirmala UI" w:hAnsi="Nirmala UI" w:cs="Nirmala UI"/>
                <w:sz w:val="18"/>
                <w:szCs w:val="18"/>
                <w:lang w:val="es-ES"/>
              </w:rPr>
              <w:tab/>
            </w:r>
            <w:r w:rsidRPr="005E69D6">
              <w:rPr>
                <w:rFonts w:ascii="Nirmala UI" w:hAnsi="Nirmala UI" w:cs="Nirmala UI"/>
                <w:sz w:val="18"/>
                <w:szCs w:val="18"/>
                <w:lang w:val="es-ES"/>
              </w:rPr>
              <w:tab/>
              <w:t xml:space="preserve">El Director de Obras Municipales otorgará la recepción, previa verificación que las obras ejecutadas sean concordantes con el permiso </w:t>
            </w:r>
            <w:r w:rsidRPr="005E69D6">
              <w:rPr>
                <w:rFonts w:ascii="Nirmala UI" w:hAnsi="Nirmala UI" w:cs="Nirmala UI"/>
                <w:sz w:val="18"/>
                <w:szCs w:val="18"/>
                <w:lang w:val="es-ES"/>
              </w:rPr>
              <w:lastRenderedPageBreak/>
              <w:t>otorgado y sus modificaciones, si las hubiere, salvo que cuente con informe favorable de Revisor Independiente, en cuyo caso revisará sólo los aspectos urbanísticos.</w:t>
            </w:r>
          </w:p>
          <w:p w14:paraId="29600117" w14:textId="77777777" w:rsidR="00692D3F" w:rsidRPr="005E69D6" w:rsidRDefault="00692D3F" w:rsidP="00692D3F">
            <w:pPr>
              <w:tabs>
                <w:tab w:val="left" w:pos="1"/>
                <w:tab w:val="left" w:pos="567"/>
                <w:tab w:val="left" w:pos="1418"/>
                <w:tab w:val="left" w:pos="2552"/>
              </w:tabs>
              <w:jc w:val="both"/>
              <w:rPr>
                <w:rFonts w:ascii="Nirmala UI" w:hAnsi="Nirmala UI" w:cs="Nirmala UI"/>
                <w:sz w:val="18"/>
                <w:szCs w:val="18"/>
                <w:lang w:val="es-ES"/>
              </w:rPr>
            </w:pPr>
          </w:p>
          <w:p w14:paraId="63169FD4" w14:textId="77777777" w:rsidR="00692D3F" w:rsidRPr="005E69D6" w:rsidRDefault="00692D3F" w:rsidP="00692D3F">
            <w:pPr>
              <w:tabs>
                <w:tab w:val="left" w:pos="1"/>
                <w:tab w:val="left" w:pos="567"/>
                <w:tab w:val="left" w:pos="1418"/>
                <w:tab w:val="left" w:pos="2552"/>
              </w:tabs>
              <w:jc w:val="both"/>
              <w:rPr>
                <w:rFonts w:ascii="Nirmala UI" w:hAnsi="Nirmala UI" w:cs="Nirmala UI"/>
                <w:sz w:val="18"/>
                <w:szCs w:val="18"/>
                <w:lang w:val="es-ES"/>
              </w:rPr>
            </w:pPr>
            <w:r w:rsidRPr="005E69D6">
              <w:rPr>
                <w:rFonts w:ascii="Nirmala UI" w:hAnsi="Nirmala UI" w:cs="Nirmala UI"/>
                <w:sz w:val="18"/>
                <w:szCs w:val="18"/>
                <w:lang w:val="es-ES"/>
              </w:rPr>
              <w:tab/>
            </w:r>
            <w:r w:rsidRPr="005E69D6">
              <w:rPr>
                <w:rFonts w:ascii="Nirmala UI" w:hAnsi="Nirmala UI" w:cs="Nirmala UI"/>
                <w:sz w:val="18"/>
                <w:szCs w:val="18"/>
                <w:lang w:val="es-ES"/>
              </w:rPr>
              <w:tab/>
              <w:t>Tratándose de una vivienda, el informe favorable a que se refiere el inciso anterior podrá ser emitido por el arquitecto proyectista.</w:t>
            </w:r>
          </w:p>
          <w:p w14:paraId="75FE6500" w14:textId="77777777" w:rsidR="00692D3F" w:rsidRPr="005E69D6" w:rsidRDefault="00692D3F" w:rsidP="00692D3F">
            <w:pPr>
              <w:tabs>
                <w:tab w:val="left" w:pos="1"/>
                <w:tab w:val="left" w:pos="567"/>
                <w:tab w:val="left" w:pos="1418"/>
                <w:tab w:val="left" w:pos="2552"/>
              </w:tabs>
              <w:jc w:val="both"/>
              <w:rPr>
                <w:rFonts w:ascii="Nirmala UI" w:hAnsi="Nirmala UI" w:cs="Nirmala UI"/>
                <w:sz w:val="18"/>
                <w:szCs w:val="18"/>
                <w:lang w:val="es-ES"/>
              </w:rPr>
            </w:pPr>
          </w:p>
          <w:p w14:paraId="3B759ACD" w14:textId="77777777" w:rsidR="00692D3F" w:rsidRPr="005E69D6" w:rsidRDefault="00692D3F" w:rsidP="00692D3F">
            <w:pPr>
              <w:tabs>
                <w:tab w:val="left" w:pos="1"/>
                <w:tab w:val="left" w:pos="567"/>
                <w:tab w:val="left" w:pos="1418"/>
                <w:tab w:val="left" w:pos="2552"/>
              </w:tabs>
              <w:jc w:val="both"/>
              <w:rPr>
                <w:rFonts w:ascii="Nirmala UI" w:hAnsi="Nirmala UI" w:cs="Nirmala UI"/>
                <w:sz w:val="18"/>
                <w:szCs w:val="18"/>
                <w:lang w:val="es-ES"/>
              </w:rPr>
            </w:pPr>
            <w:r w:rsidRPr="005E69D6">
              <w:rPr>
                <w:rFonts w:ascii="Nirmala UI" w:hAnsi="Nirmala UI" w:cs="Nirmala UI"/>
                <w:sz w:val="18"/>
                <w:szCs w:val="18"/>
                <w:lang w:val="es-ES"/>
              </w:rPr>
              <w:tab/>
            </w:r>
            <w:r w:rsidRPr="005E69D6">
              <w:rPr>
                <w:rFonts w:ascii="Nirmala UI" w:hAnsi="Nirmala UI" w:cs="Nirmala UI"/>
                <w:sz w:val="18"/>
                <w:szCs w:val="18"/>
                <w:lang w:val="es-ES"/>
              </w:rPr>
              <w:tab/>
              <w:t xml:space="preserve">En los casos previstos en este artículo, el Director de Obras Municipales deberá verificar que se acompañen los certificados y demás documentos que corresponda, de acuerdo al artículo 5.2.6. </w:t>
            </w:r>
            <w:proofErr w:type="gramStart"/>
            <w:r w:rsidRPr="005E69D6">
              <w:rPr>
                <w:rFonts w:ascii="Nirmala UI" w:hAnsi="Nirmala UI" w:cs="Nirmala UI"/>
                <w:sz w:val="18"/>
                <w:szCs w:val="18"/>
                <w:lang w:val="es-ES"/>
              </w:rPr>
              <w:t>y</w:t>
            </w:r>
            <w:proofErr w:type="gramEnd"/>
            <w:r w:rsidRPr="005E69D6">
              <w:rPr>
                <w:rFonts w:ascii="Nirmala UI" w:hAnsi="Nirmala UI" w:cs="Nirmala UI"/>
                <w:sz w:val="18"/>
                <w:szCs w:val="18"/>
                <w:lang w:val="es-ES"/>
              </w:rPr>
              <w:t>, en el caso de un proyecto de urbanización con construcción simultánea, los señalados en el artículo 3.4.1.</w:t>
            </w:r>
          </w:p>
          <w:p w14:paraId="29C0703C" w14:textId="77777777" w:rsidR="00692D3F" w:rsidRPr="005E69D6" w:rsidRDefault="00692D3F" w:rsidP="00692D3F">
            <w:pPr>
              <w:tabs>
                <w:tab w:val="left" w:pos="1"/>
                <w:tab w:val="left" w:pos="567"/>
                <w:tab w:val="left" w:pos="1418"/>
                <w:tab w:val="left" w:pos="2552"/>
              </w:tabs>
              <w:jc w:val="both"/>
              <w:rPr>
                <w:rFonts w:ascii="Nirmala UI" w:hAnsi="Nirmala UI" w:cs="Nirmala UI"/>
                <w:sz w:val="18"/>
                <w:szCs w:val="18"/>
                <w:lang w:val="es-ES"/>
              </w:rPr>
            </w:pPr>
          </w:p>
          <w:p w14:paraId="569E6565" w14:textId="77777777" w:rsidR="00692D3F" w:rsidRPr="005E69D6" w:rsidRDefault="00692D3F" w:rsidP="00692D3F">
            <w:pPr>
              <w:tabs>
                <w:tab w:val="left" w:pos="-720"/>
                <w:tab w:val="left" w:pos="1"/>
                <w:tab w:val="left" w:pos="567"/>
                <w:tab w:val="left" w:pos="1418"/>
                <w:tab w:val="left" w:pos="2552"/>
              </w:tabs>
              <w:suppressAutoHyphens/>
              <w:jc w:val="both"/>
              <w:rPr>
                <w:rFonts w:ascii="Nirmala UI" w:hAnsi="Nirmala UI" w:cs="Nirmala UI"/>
                <w:spacing w:val="-2"/>
                <w:sz w:val="18"/>
                <w:szCs w:val="18"/>
                <w:lang w:val="es-ES"/>
              </w:rPr>
            </w:pPr>
            <w:r w:rsidRPr="005E69D6">
              <w:rPr>
                <w:rFonts w:ascii="Nirmala UI" w:hAnsi="Nirmala UI" w:cs="Nirmala UI"/>
                <w:spacing w:val="-2"/>
                <w:sz w:val="18"/>
                <w:szCs w:val="18"/>
                <w:lang w:val="es-ES"/>
              </w:rPr>
              <w:tab/>
            </w:r>
            <w:r w:rsidRPr="005E69D6">
              <w:rPr>
                <w:rFonts w:ascii="Nirmala UI" w:hAnsi="Nirmala UI" w:cs="Nirmala UI"/>
                <w:spacing w:val="-2"/>
                <w:sz w:val="18"/>
                <w:szCs w:val="18"/>
                <w:lang w:val="es-ES"/>
              </w:rPr>
              <w:tab/>
              <w:t xml:space="preserve">En los casos que la obra haya sido informada favorablemente por el Revisor Independiente o por el arquitecto proyectista, conforme al artículo 116 Bis A) de la Ley General de Urbanismo y Construcciones, el Director de Obras Municipales, sin perjuicio de las verificaciones que debe efectuar de aquellos aspectos que le competen conforme al mismo artículo,  con el mérito de dicho informe que declara  que la obra ha sido ejecutada conforme al proyecto aprobado, </w:t>
            </w:r>
            <w:proofErr w:type="spellStart"/>
            <w:r w:rsidRPr="005E69D6">
              <w:rPr>
                <w:rFonts w:ascii="Nirmala UI" w:hAnsi="Nirmala UI" w:cs="Nirmala UI"/>
                <w:spacing w:val="-2"/>
                <w:sz w:val="18"/>
                <w:szCs w:val="18"/>
                <w:lang w:val="es-ES"/>
              </w:rPr>
              <w:t>recepcionará</w:t>
            </w:r>
            <w:proofErr w:type="spellEnd"/>
            <w:r w:rsidRPr="005E69D6">
              <w:rPr>
                <w:rFonts w:ascii="Nirmala UI" w:hAnsi="Nirmala UI" w:cs="Nirmala UI"/>
                <w:spacing w:val="-2"/>
                <w:sz w:val="18"/>
                <w:szCs w:val="18"/>
                <w:lang w:val="es-ES"/>
              </w:rPr>
              <w:t xml:space="preserve"> la obra,  debiendo en todo caso verificar que se acompañen los certificados y demás documentos que corresponda de acuerdo al artículo 5.2.6. </w:t>
            </w:r>
            <w:proofErr w:type="gramStart"/>
            <w:r w:rsidRPr="005E69D6">
              <w:rPr>
                <w:rFonts w:ascii="Nirmala UI" w:hAnsi="Nirmala UI" w:cs="Nirmala UI"/>
                <w:spacing w:val="-2"/>
                <w:sz w:val="18"/>
                <w:szCs w:val="18"/>
                <w:lang w:val="es-ES"/>
              </w:rPr>
              <w:t>y</w:t>
            </w:r>
            <w:proofErr w:type="gramEnd"/>
            <w:r w:rsidRPr="005E69D6">
              <w:rPr>
                <w:rFonts w:ascii="Nirmala UI" w:hAnsi="Nirmala UI" w:cs="Nirmala UI"/>
                <w:spacing w:val="-2"/>
                <w:sz w:val="18"/>
                <w:szCs w:val="18"/>
                <w:lang w:val="es-ES"/>
              </w:rPr>
              <w:t xml:space="preserve"> que se hayan adoptado, cuando corresponda,  las medidas necesarias para asegurar la transferencia de los terrenos correspondientes a cesiones gratuitas para equipamiento, al dominio municipal.</w:t>
            </w:r>
          </w:p>
          <w:p w14:paraId="15A4A4FE" w14:textId="77777777" w:rsidR="00312652" w:rsidRDefault="00312652" w:rsidP="0046768B">
            <w:pPr>
              <w:tabs>
                <w:tab w:val="left" w:pos="-720"/>
                <w:tab w:val="left" w:pos="1"/>
                <w:tab w:val="left" w:pos="567"/>
                <w:tab w:val="left" w:pos="1418"/>
                <w:tab w:val="left" w:pos="2552"/>
              </w:tabs>
              <w:suppressAutoHyphens/>
              <w:overflowPunct w:val="0"/>
              <w:autoSpaceDE w:val="0"/>
              <w:autoSpaceDN w:val="0"/>
              <w:adjustRightInd w:val="0"/>
              <w:jc w:val="both"/>
              <w:textAlignment w:val="baseline"/>
              <w:rPr>
                <w:rFonts w:ascii="Nirmala UI" w:hAnsi="Nirmala UI" w:cs="Nirmala UI"/>
                <w:sz w:val="18"/>
                <w:szCs w:val="18"/>
              </w:rPr>
            </w:pPr>
          </w:p>
          <w:p w14:paraId="685A5AD2" w14:textId="77777777" w:rsidR="003C1D74" w:rsidRPr="005E69D6" w:rsidRDefault="003C1D74" w:rsidP="0046768B">
            <w:pPr>
              <w:tabs>
                <w:tab w:val="left" w:pos="-720"/>
                <w:tab w:val="left" w:pos="1"/>
                <w:tab w:val="left" w:pos="567"/>
                <w:tab w:val="left" w:pos="1418"/>
                <w:tab w:val="left" w:pos="2552"/>
              </w:tabs>
              <w:suppressAutoHyphens/>
              <w:overflowPunct w:val="0"/>
              <w:autoSpaceDE w:val="0"/>
              <w:autoSpaceDN w:val="0"/>
              <w:adjustRightInd w:val="0"/>
              <w:jc w:val="both"/>
              <w:textAlignment w:val="baseline"/>
              <w:rPr>
                <w:rFonts w:ascii="Nirmala UI" w:hAnsi="Nirmala UI" w:cs="Nirmala UI"/>
                <w:sz w:val="18"/>
                <w:szCs w:val="18"/>
              </w:rPr>
            </w:pPr>
          </w:p>
        </w:tc>
        <w:tc>
          <w:tcPr>
            <w:tcW w:w="7228" w:type="dxa"/>
          </w:tcPr>
          <w:p w14:paraId="6D5B0D1E" w14:textId="77777777" w:rsidR="00692D3F" w:rsidRPr="007A2634" w:rsidRDefault="00692D3F" w:rsidP="00692D3F">
            <w:pPr>
              <w:pStyle w:val="ListParagraph"/>
              <w:tabs>
                <w:tab w:val="left" w:pos="601"/>
              </w:tabs>
              <w:ind w:right="22"/>
              <w:jc w:val="both"/>
              <w:rPr>
                <w:rFonts w:ascii="Nirmala UI" w:hAnsi="Nirmala UI" w:cs="Nirmala UI"/>
                <w:b/>
                <w:sz w:val="18"/>
                <w:szCs w:val="18"/>
                <w:lang w:val="es-CL"/>
              </w:rPr>
            </w:pPr>
          </w:p>
          <w:p w14:paraId="59132824" w14:textId="77777777" w:rsidR="00312652" w:rsidRPr="007A2634" w:rsidRDefault="0087197A" w:rsidP="001865D0">
            <w:pPr>
              <w:pStyle w:val="ListParagraph"/>
              <w:numPr>
                <w:ilvl w:val="0"/>
                <w:numId w:val="1"/>
              </w:numPr>
              <w:tabs>
                <w:tab w:val="left" w:pos="601"/>
              </w:tabs>
              <w:ind w:left="0" w:right="22" w:firstLine="360"/>
              <w:jc w:val="both"/>
              <w:rPr>
                <w:rFonts w:ascii="Nirmala UI" w:hAnsi="Nirmala UI" w:cs="Nirmala UI"/>
                <w:b/>
                <w:sz w:val="18"/>
                <w:szCs w:val="18"/>
                <w:lang w:val="es-CL"/>
              </w:rPr>
            </w:pPr>
            <w:proofErr w:type="spellStart"/>
            <w:r w:rsidRPr="0087197A">
              <w:rPr>
                <w:rFonts w:ascii="Nirmala UI" w:hAnsi="Nirmala UI" w:cs="Nirmala UI"/>
                <w:b/>
                <w:sz w:val="18"/>
                <w:szCs w:val="18"/>
                <w:lang w:val="es-ES"/>
              </w:rPr>
              <w:t>Agrégase</w:t>
            </w:r>
            <w:proofErr w:type="spellEnd"/>
            <w:r w:rsidR="00312652" w:rsidRPr="007A2634">
              <w:rPr>
                <w:rFonts w:ascii="Nirmala UI" w:hAnsi="Nirmala UI" w:cs="Nirmala UI"/>
                <w:b/>
                <w:sz w:val="18"/>
                <w:szCs w:val="18"/>
                <w:lang w:val="es-CL"/>
              </w:rPr>
              <w:t xml:space="preserve"> al artículo 5.2.5. el siguiente inciso final:</w:t>
            </w:r>
          </w:p>
          <w:p w14:paraId="4EF7CAD0" w14:textId="77777777" w:rsidR="00692D3F" w:rsidRPr="007A2634" w:rsidRDefault="00692D3F" w:rsidP="006F023E">
            <w:pPr>
              <w:ind w:firstLine="601"/>
              <w:jc w:val="both"/>
              <w:rPr>
                <w:rFonts w:ascii="Nirmala UI" w:hAnsi="Nirmala UI" w:cs="Nirmala UI"/>
                <w:sz w:val="18"/>
                <w:szCs w:val="18"/>
                <w:lang w:val="es-CL"/>
              </w:rPr>
            </w:pPr>
          </w:p>
          <w:p w14:paraId="132C7052" w14:textId="77777777" w:rsidR="00983B27" w:rsidRPr="007A2634" w:rsidRDefault="00983B27" w:rsidP="006F023E">
            <w:pPr>
              <w:ind w:firstLine="601"/>
              <w:jc w:val="both"/>
              <w:rPr>
                <w:rFonts w:ascii="Nirmala UI" w:hAnsi="Nirmala UI" w:cs="Nirmala UI"/>
                <w:sz w:val="18"/>
                <w:szCs w:val="18"/>
                <w:lang w:val="es-CL"/>
              </w:rPr>
            </w:pPr>
          </w:p>
          <w:p w14:paraId="2ADDBCB4" w14:textId="36FF8A4A" w:rsidR="00312652" w:rsidRPr="00F134EC" w:rsidRDefault="00692D3F" w:rsidP="006F023E">
            <w:pPr>
              <w:ind w:firstLine="601"/>
              <w:jc w:val="both"/>
              <w:rPr>
                <w:rFonts w:ascii="Nirmala UI" w:hAnsi="Nirmala UI" w:cs="Nirmala UI"/>
                <w:i/>
                <w:sz w:val="18"/>
                <w:szCs w:val="18"/>
              </w:rPr>
            </w:pPr>
            <w:r w:rsidRPr="00F134EC">
              <w:rPr>
                <w:rFonts w:ascii="Nirmala UI" w:hAnsi="Nirmala UI" w:cs="Nirmala UI"/>
                <w:i/>
                <w:sz w:val="18"/>
                <w:szCs w:val="18"/>
                <w:lang w:val="es-CL"/>
              </w:rPr>
              <w:t>“</w:t>
            </w:r>
            <w:r w:rsidR="00312652" w:rsidRPr="00F134EC">
              <w:rPr>
                <w:rFonts w:ascii="Nirmala UI" w:hAnsi="Nirmala UI" w:cs="Nirmala UI"/>
                <w:i/>
                <w:sz w:val="18"/>
                <w:szCs w:val="18"/>
                <w:lang w:val="es-CL"/>
              </w:rPr>
              <w:t xml:space="preserve">En el caso de proyectos que hayan aprobado un </w:t>
            </w:r>
            <w:r w:rsidR="00312652" w:rsidRPr="00F134EC">
              <w:rPr>
                <w:rFonts w:ascii="Nirmala UI" w:hAnsi="Nirmala UI" w:cs="Nirmala UI"/>
                <w:i/>
                <w:sz w:val="18"/>
                <w:szCs w:val="18"/>
              </w:rPr>
              <w:t xml:space="preserve">Informe de Mitigación de Impacto Vial, se deberá ingresar </w:t>
            </w:r>
            <w:r w:rsidR="004A1FAF" w:rsidRPr="00F134EC">
              <w:rPr>
                <w:rFonts w:ascii="Nirmala UI" w:hAnsi="Nirmala UI" w:cs="Nirmala UI"/>
                <w:i/>
                <w:sz w:val="18"/>
                <w:szCs w:val="18"/>
              </w:rPr>
              <w:t>el</w:t>
            </w:r>
            <w:r w:rsidR="00312652" w:rsidRPr="00F134EC">
              <w:rPr>
                <w:rFonts w:ascii="Nirmala UI" w:hAnsi="Nirmala UI" w:cs="Nirmala UI"/>
                <w:i/>
                <w:sz w:val="18"/>
                <w:szCs w:val="18"/>
              </w:rPr>
              <w:t xml:space="preserve"> </w:t>
            </w:r>
            <w:r w:rsidR="004A1FAF" w:rsidRPr="00F134EC">
              <w:rPr>
                <w:rFonts w:ascii="Nirmala UI" w:hAnsi="Nirmala UI" w:cs="Nirmala UI"/>
                <w:i/>
                <w:sz w:val="18"/>
                <w:szCs w:val="18"/>
              </w:rPr>
              <w:t>certificado</w:t>
            </w:r>
            <w:r w:rsidR="00312652" w:rsidRPr="00F134EC">
              <w:rPr>
                <w:rFonts w:ascii="Nirmala UI" w:hAnsi="Nirmala UI" w:cs="Nirmala UI"/>
                <w:i/>
                <w:sz w:val="18"/>
                <w:szCs w:val="18"/>
              </w:rPr>
              <w:t xml:space="preserve"> que acredite la ejecución de las medidas contenidas en la resolución que lo aprobó o la boleta bancaria o póliza de seguro en el caso que </w:t>
            </w:r>
            <w:r w:rsidR="00EC0BF1">
              <w:rPr>
                <w:rFonts w:ascii="Nirmala UI" w:hAnsi="Nirmala UI" w:cs="Nirmala UI"/>
                <w:i/>
                <w:sz w:val="18"/>
                <w:szCs w:val="18"/>
              </w:rPr>
              <w:t>se</w:t>
            </w:r>
            <w:r w:rsidR="00EC0BF1" w:rsidRPr="00F134EC">
              <w:rPr>
                <w:rFonts w:ascii="Nirmala UI" w:hAnsi="Nirmala UI" w:cs="Nirmala UI"/>
                <w:i/>
                <w:sz w:val="18"/>
                <w:szCs w:val="18"/>
              </w:rPr>
              <w:t xml:space="preserve"> </w:t>
            </w:r>
            <w:r w:rsidR="00312652" w:rsidRPr="00F134EC">
              <w:rPr>
                <w:rFonts w:ascii="Nirmala UI" w:hAnsi="Nirmala UI" w:cs="Nirmala UI"/>
                <w:i/>
                <w:sz w:val="18"/>
                <w:szCs w:val="18"/>
              </w:rPr>
              <w:t xml:space="preserve">garantice su ejecución. Cuando se hayan considerado etapas con mitigaciones parciales, dicho documento </w:t>
            </w:r>
            <w:r w:rsidR="00424F61">
              <w:rPr>
                <w:rFonts w:ascii="Nirmala UI" w:hAnsi="Nirmala UI" w:cs="Nirmala UI"/>
                <w:i/>
                <w:sz w:val="18"/>
                <w:szCs w:val="18"/>
              </w:rPr>
              <w:t>deberá acreditar su ejecución o</w:t>
            </w:r>
            <w:r w:rsidR="00312652" w:rsidRPr="00F134EC">
              <w:rPr>
                <w:rFonts w:ascii="Nirmala UI" w:hAnsi="Nirmala UI" w:cs="Nirmala UI"/>
                <w:i/>
                <w:sz w:val="18"/>
                <w:szCs w:val="18"/>
              </w:rPr>
              <w:t xml:space="preserve"> la </w:t>
            </w:r>
            <w:r w:rsidR="00424F61">
              <w:rPr>
                <w:rFonts w:ascii="Nirmala UI" w:hAnsi="Nirmala UI" w:cs="Nirmala UI"/>
                <w:i/>
                <w:sz w:val="18"/>
                <w:szCs w:val="18"/>
              </w:rPr>
              <w:t xml:space="preserve">existencia de la </w:t>
            </w:r>
            <w:r w:rsidR="00312652" w:rsidRPr="00F134EC">
              <w:rPr>
                <w:rFonts w:ascii="Nirmala UI" w:hAnsi="Nirmala UI" w:cs="Nirmala UI"/>
                <w:i/>
                <w:sz w:val="18"/>
                <w:szCs w:val="18"/>
              </w:rPr>
              <w:t>boleta bancaria o póliza de seguro que garantice la respectiva etapa, en los casos que corresponda.</w:t>
            </w:r>
            <w:r w:rsidR="006F023E" w:rsidRPr="00F134EC">
              <w:rPr>
                <w:rFonts w:ascii="Nirmala UI" w:hAnsi="Nirmala UI" w:cs="Nirmala UI"/>
                <w:i/>
                <w:sz w:val="18"/>
                <w:szCs w:val="18"/>
              </w:rPr>
              <w:t xml:space="preserve"> En tal caso el Director de Obras Municipales deberá consignar en el certificado de recepción definitiva las medidas de mitigación que hubieren sido garantizadas.</w:t>
            </w:r>
            <w:r w:rsidRPr="00F134EC">
              <w:rPr>
                <w:rFonts w:ascii="Nirmala UI" w:hAnsi="Nirmala UI" w:cs="Nirmala UI"/>
                <w:i/>
                <w:sz w:val="18"/>
                <w:szCs w:val="18"/>
              </w:rPr>
              <w:t>”.</w:t>
            </w:r>
          </w:p>
          <w:p w14:paraId="179D00BD" w14:textId="77777777" w:rsidR="00692D3F" w:rsidRPr="007A2634" w:rsidRDefault="00692D3F" w:rsidP="006F023E">
            <w:pPr>
              <w:ind w:firstLine="601"/>
              <w:jc w:val="both"/>
              <w:rPr>
                <w:rFonts w:ascii="Nirmala UI" w:hAnsi="Nirmala UI" w:cs="Nirmala UI"/>
                <w:b/>
                <w:sz w:val="18"/>
                <w:szCs w:val="18"/>
              </w:rPr>
            </w:pPr>
          </w:p>
        </w:tc>
      </w:tr>
      <w:tr w:rsidR="00312652" w:rsidRPr="005E69D6" w14:paraId="5DEEF756" w14:textId="77777777" w:rsidTr="0063627E">
        <w:tc>
          <w:tcPr>
            <w:tcW w:w="6522" w:type="dxa"/>
          </w:tcPr>
          <w:p w14:paraId="025347B4" w14:textId="77777777" w:rsidR="00312652" w:rsidRPr="00A44F56" w:rsidRDefault="00312652" w:rsidP="00A44F56">
            <w:pPr>
              <w:tabs>
                <w:tab w:val="left" w:pos="-720"/>
                <w:tab w:val="left" w:pos="1"/>
                <w:tab w:val="left" w:pos="567"/>
                <w:tab w:val="left" w:pos="1418"/>
                <w:tab w:val="left" w:pos="2530"/>
              </w:tabs>
              <w:suppressAutoHyphens/>
              <w:jc w:val="both"/>
              <w:rPr>
                <w:rFonts w:ascii="Nirmala UI" w:hAnsi="Nirmala UI" w:cs="Nirmala UI"/>
                <w:spacing w:val="-2"/>
                <w:sz w:val="18"/>
                <w:szCs w:val="18"/>
                <w:lang w:val="es-ES"/>
              </w:rPr>
            </w:pPr>
            <w:r w:rsidRPr="005E69D6">
              <w:rPr>
                <w:rFonts w:ascii="Nirmala UI" w:hAnsi="Nirmala UI" w:cs="Nirmala UI"/>
                <w:b/>
                <w:spacing w:val="-3"/>
                <w:sz w:val="18"/>
                <w:szCs w:val="18"/>
                <w:lang w:val="es-ES"/>
              </w:rPr>
              <w:lastRenderedPageBreak/>
              <w:t xml:space="preserve">Artículo 5.2.6. </w:t>
            </w:r>
            <w:r w:rsidR="00A44F56" w:rsidRPr="00A44F56">
              <w:rPr>
                <w:rFonts w:ascii="Nirmala UI" w:hAnsi="Nirmala UI" w:cs="Nirmala UI"/>
                <w:b/>
                <w:i/>
                <w:noProof/>
                <w:spacing w:val="-2"/>
                <w:sz w:val="18"/>
                <w:szCs w:val="18"/>
                <w:lang w:val="es-ES"/>
              </w:rPr>
              <w:t>(…..)</w:t>
            </w:r>
          </w:p>
          <w:p w14:paraId="4FF26D60" w14:textId="77777777" w:rsidR="00A44F56" w:rsidRPr="005535B9" w:rsidRDefault="00A44F56" w:rsidP="005132BA">
            <w:pPr>
              <w:tabs>
                <w:tab w:val="left" w:pos="567"/>
                <w:tab w:val="left" w:pos="1418"/>
                <w:tab w:val="left" w:pos="2520"/>
              </w:tabs>
              <w:suppressAutoHyphens/>
              <w:overflowPunct w:val="0"/>
              <w:autoSpaceDE w:val="0"/>
              <w:autoSpaceDN w:val="0"/>
              <w:adjustRightInd w:val="0"/>
              <w:jc w:val="both"/>
              <w:textAlignment w:val="baseline"/>
              <w:rPr>
                <w:rFonts w:ascii="Nirmala UI" w:hAnsi="Nirmala UI" w:cs="Nirmala UI"/>
                <w:noProof/>
                <w:spacing w:val="-2"/>
                <w:sz w:val="18"/>
                <w:szCs w:val="18"/>
                <w:lang w:val="es-ES"/>
              </w:rPr>
            </w:pPr>
            <w:r w:rsidRPr="005535B9">
              <w:rPr>
                <w:rFonts w:ascii="Nirmala UI" w:hAnsi="Nirmala UI" w:cs="Nirmala UI"/>
                <w:noProof/>
                <w:spacing w:val="-2"/>
                <w:sz w:val="18"/>
                <w:szCs w:val="18"/>
                <w:u w:val="single"/>
                <w:lang w:val="es-ES"/>
              </w:rPr>
              <w:t>Inciso tercero</w:t>
            </w:r>
            <w:r w:rsidRPr="005535B9">
              <w:rPr>
                <w:rFonts w:ascii="Nirmala UI" w:hAnsi="Nirmala UI" w:cs="Nirmala UI"/>
                <w:noProof/>
                <w:spacing w:val="-2"/>
                <w:sz w:val="18"/>
                <w:szCs w:val="18"/>
                <w:lang w:val="es-ES"/>
              </w:rPr>
              <w:t>:</w:t>
            </w:r>
          </w:p>
          <w:p w14:paraId="225AE36E" w14:textId="77777777" w:rsidR="00312652" w:rsidRPr="005535B9" w:rsidRDefault="00312652" w:rsidP="00A44F56">
            <w:pPr>
              <w:tabs>
                <w:tab w:val="left" w:pos="567"/>
                <w:tab w:val="left" w:pos="1418"/>
                <w:tab w:val="left" w:pos="2520"/>
              </w:tabs>
              <w:suppressAutoHyphens/>
              <w:overflowPunct w:val="0"/>
              <w:autoSpaceDE w:val="0"/>
              <w:autoSpaceDN w:val="0"/>
              <w:adjustRightInd w:val="0"/>
              <w:ind w:firstLine="743"/>
              <w:jc w:val="both"/>
              <w:textAlignment w:val="baseline"/>
              <w:rPr>
                <w:rFonts w:ascii="Nirmala UI" w:hAnsi="Nirmala UI" w:cs="Nirmala UI"/>
                <w:noProof/>
                <w:spacing w:val="-2"/>
                <w:sz w:val="18"/>
                <w:szCs w:val="18"/>
                <w:lang w:val="es-ES"/>
              </w:rPr>
            </w:pPr>
            <w:r w:rsidRPr="005535B9">
              <w:rPr>
                <w:rFonts w:ascii="Nirmala UI" w:hAnsi="Nirmala UI" w:cs="Nirmala UI"/>
                <w:noProof/>
                <w:spacing w:val="-2"/>
                <w:sz w:val="18"/>
                <w:szCs w:val="18"/>
                <w:lang w:val="es-ES"/>
              </w:rPr>
              <w:t>Junto a la solicitud de recepción definitiva de la obra se acompañará el legajo de antecedentes que comprende el expediente completo del proyecto construido, en que se encuentren incluidos la totalidad de las modificaciones y los certificados de recepción de las instalaciones contempladas en las especificaciones técnicas aprobadas, según se indica a continuación:</w:t>
            </w:r>
          </w:p>
          <w:p w14:paraId="13D3BE7E" w14:textId="77777777" w:rsidR="00312652" w:rsidRPr="005535B9" w:rsidRDefault="00312652" w:rsidP="005132BA">
            <w:pPr>
              <w:tabs>
                <w:tab w:val="left" w:pos="-720"/>
                <w:tab w:val="left" w:pos="459"/>
                <w:tab w:val="left" w:pos="567"/>
                <w:tab w:val="left" w:pos="1418"/>
                <w:tab w:val="left" w:pos="2552"/>
              </w:tabs>
              <w:suppressAutoHyphens/>
              <w:overflowPunct w:val="0"/>
              <w:autoSpaceDE w:val="0"/>
              <w:autoSpaceDN w:val="0"/>
              <w:adjustRightInd w:val="0"/>
              <w:ind w:left="459" w:hanging="283"/>
              <w:jc w:val="both"/>
              <w:textAlignment w:val="baseline"/>
              <w:rPr>
                <w:rFonts w:ascii="Nirmala UI" w:hAnsi="Nirmala UI" w:cs="Nirmala UI"/>
                <w:noProof/>
                <w:spacing w:val="-2"/>
                <w:sz w:val="18"/>
                <w:szCs w:val="18"/>
                <w:lang w:val="es-ES"/>
              </w:rPr>
            </w:pPr>
          </w:p>
          <w:p w14:paraId="3D3F9ED9" w14:textId="77777777" w:rsidR="00312652" w:rsidRPr="005535B9" w:rsidRDefault="00312652" w:rsidP="005132BA">
            <w:pPr>
              <w:tabs>
                <w:tab w:val="left" w:pos="459"/>
                <w:tab w:val="left" w:pos="720"/>
              </w:tabs>
              <w:overflowPunct w:val="0"/>
              <w:autoSpaceDE w:val="0"/>
              <w:autoSpaceDN w:val="0"/>
              <w:adjustRightInd w:val="0"/>
              <w:spacing w:after="120"/>
              <w:ind w:left="459" w:hanging="283"/>
              <w:jc w:val="both"/>
              <w:textAlignment w:val="baseline"/>
              <w:rPr>
                <w:rFonts w:ascii="Nirmala UI" w:hAnsi="Nirmala UI" w:cs="Nirmala UI"/>
                <w:spacing w:val="-2"/>
                <w:sz w:val="18"/>
                <w:szCs w:val="18"/>
                <w:lang w:val="es-CL"/>
              </w:rPr>
            </w:pPr>
            <w:r w:rsidRPr="005535B9">
              <w:rPr>
                <w:rFonts w:ascii="Nirmala UI" w:hAnsi="Nirmala UI" w:cs="Nirmala UI"/>
                <w:sz w:val="18"/>
                <w:szCs w:val="18"/>
              </w:rPr>
              <w:t>1.</w:t>
            </w:r>
            <w:r w:rsidRPr="005535B9">
              <w:rPr>
                <w:rFonts w:ascii="Nirmala UI" w:hAnsi="Nirmala UI" w:cs="Nirmala UI"/>
                <w:sz w:val="18"/>
                <w:szCs w:val="18"/>
              </w:rPr>
              <w:tab/>
              <w:t xml:space="preserve">Informe del constructor o de la empresa o profesional distinto del constructor, según corresponda, en que se detallen las medidas de gestión y de control de calidad adoptadas durante la obra y la certificación de su cumplimiento. En dicho informe deben incluirse las </w:t>
            </w:r>
            <w:r w:rsidRPr="005535B9">
              <w:rPr>
                <w:rFonts w:ascii="Nirmala UI" w:hAnsi="Nirmala UI" w:cs="Nirmala UI"/>
                <w:sz w:val="18"/>
                <w:szCs w:val="18"/>
              </w:rPr>
              <w:lastRenderedPageBreak/>
              <w:t xml:space="preserve">exigencias señaladas en el artículo 5.8.3. </w:t>
            </w:r>
            <w:proofErr w:type="gramStart"/>
            <w:r w:rsidRPr="005535B9">
              <w:rPr>
                <w:rFonts w:ascii="Nirmala UI" w:hAnsi="Nirmala UI" w:cs="Nirmala UI"/>
                <w:sz w:val="18"/>
                <w:szCs w:val="18"/>
              </w:rPr>
              <w:t>de</w:t>
            </w:r>
            <w:proofErr w:type="gramEnd"/>
            <w:r w:rsidRPr="005535B9">
              <w:rPr>
                <w:rFonts w:ascii="Nirmala UI" w:hAnsi="Nirmala UI" w:cs="Nirmala UI"/>
                <w:sz w:val="18"/>
                <w:szCs w:val="18"/>
              </w:rPr>
              <w:t xml:space="preserve"> este mismo Título.</w:t>
            </w:r>
          </w:p>
          <w:p w14:paraId="4CBDB1B7" w14:textId="77777777" w:rsidR="00312652" w:rsidRPr="005535B9" w:rsidRDefault="00A44F56" w:rsidP="00A44F56">
            <w:pPr>
              <w:tabs>
                <w:tab w:val="left" w:pos="-720"/>
                <w:tab w:val="left" w:pos="459"/>
                <w:tab w:val="left" w:pos="1418"/>
                <w:tab w:val="left" w:pos="2552"/>
              </w:tabs>
              <w:suppressAutoHyphens/>
              <w:overflowPunct w:val="0"/>
              <w:autoSpaceDE w:val="0"/>
              <w:autoSpaceDN w:val="0"/>
              <w:adjustRightInd w:val="0"/>
              <w:spacing w:after="120"/>
              <w:ind w:left="459" w:hanging="283"/>
              <w:jc w:val="both"/>
              <w:textAlignment w:val="baseline"/>
              <w:rPr>
                <w:rFonts w:ascii="Nirmala UI" w:hAnsi="Nirmala UI" w:cs="Nirmala UI"/>
                <w:b/>
                <w:spacing w:val="-2"/>
                <w:sz w:val="18"/>
                <w:szCs w:val="18"/>
                <w:lang w:val="es-CL"/>
              </w:rPr>
            </w:pPr>
            <w:r w:rsidRPr="005535B9">
              <w:rPr>
                <w:rFonts w:ascii="Nirmala UI" w:hAnsi="Nirmala UI" w:cs="Nirmala UI"/>
                <w:b/>
                <w:spacing w:val="-2"/>
                <w:sz w:val="18"/>
                <w:szCs w:val="18"/>
                <w:lang w:val="es-CL"/>
              </w:rPr>
              <w:t>(….)</w:t>
            </w:r>
          </w:p>
          <w:p w14:paraId="24578CE1" w14:textId="77777777" w:rsidR="00312652" w:rsidRPr="005535B9" w:rsidRDefault="00312652" w:rsidP="005132BA">
            <w:pPr>
              <w:tabs>
                <w:tab w:val="left" w:pos="459"/>
                <w:tab w:val="left" w:pos="720"/>
              </w:tabs>
              <w:overflowPunct w:val="0"/>
              <w:autoSpaceDE w:val="0"/>
              <w:autoSpaceDN w:val="0"/>
              <w:adjustRightInd w:val="0"/>
              <w:ind w:left="459" w:hanging="283"/>
              <w:jc w:val="both"/>
              <w:textAlignment w:val="baseline"/>
              <w:rPr>
                <w:rFonts w:ascii="Nirmala UI" w:hAnsi="Nirmala UI" w:cs="Nirmala UI"/>
                <w:sz w:val="18"/>
                <w:szCs w:val="18"/>
              </w:rPr>
            </w:pPr>
            <w:r w:rsidRPr="005535B9">
              <w:rPr>
                <w:rFonts w:ascii="Nirmala UI" w:hAnsi="Nirmala UI" w:cs="Nirmala UI"/>
                <w:sz w:val="18"/>
                <w:szCs w:val="18"/>
              </w:rPr>
              <w:t>7.</w:t>
            </w:r>
            <w:r w:rsidRPr="005535B9">
              <w:rPr>
                <w:rFonts w:ascii="Nirmala UI" w:hAnsi="Nirmala UI" w:cs="Nirmala UI"/>
                <w:sz w:val="18"/>
                <w:szCs w:val="18"/>
              </w:rPr>
              <w:tab/>
              <w:t>Certificados de ensaye de los hormigones empleados en la obra, de acuerdo con las normas oficiales, cuando proceda.</w:t>
            </w:r>
          </w:p>
          <w:p w14:paraId="4DC44D95" w14:textId="77777777" w:rsidR="00312652" w:rsidRPr="005535B9" w:rsidRDefault="00312652" w:rsidP="005132BA">
            <w:pPr>
              <w:tabs>
                <w:tab w:val="left" w:pos="-720"/>
                <w:tab w:val="left" w:pos="1"/>
                <w:tab w:val="left" w:pos="567"/>
                <w:tab w:val="left" w:pos="1418"/>
                <w:tab w:val="left" w:pos="2552"/>
              </w:tabs>
              <w:suppressAutoHyphens/>
              <w:overflowPunct w:val="0"/>
              <w:autoSpaceDE w:val="0"/>
              <w:autoSpaceDN w:val="0"/>
              <w:adjustRightInd w:val="0"/>
              <w:jc w:val="both"/>
              <w:textAlignment w:val="baseline"/>
              <w:rPr>
                <w:rFonts w:ascii="Nirmala UI" w:hAnsi="Nirmala UI" w:cs="Nirmala UI"/>
                <w:noProof/>
                <w:spacing w:val="-2"/>
                <w:sz w:val="18"/>
                <w:szCs w:val="18"/>
                <w:lang w:val="es-ES"/>
              </w:rPr>
            </w:pPr>
          </w:p>
          <w:p w14:paraId="7EE12FA8" w14:textId="77777777" w:rsidR="00312652" w:rsidRPr="005535B9" w:rsidRDefault="00312652" w:rsidP="005132BA">
            <w:pPr>
              <w:tabs>
                <w:tab w:val="left" w:pos="567"/>
                <w:tab w:val="left" w:pos="1418"/>
                <w:tab w:val="left" w:pos="2552"/>
              </w:tabs>
              <w:suppressAutoHyphens/>
              <w:overflowPunct w:val="0"/>
              <w:autoSpaceDE w:val="0"/>
              <w:autoSpaceDN w:val="0"/>
              <w:adjustRightInd w:val="0"/>
              <w:jc w:val="both"/>
              <w:textAlignment w:val="baseline"/>
              <w:rPr>
                <w:rFonts w:ascii="Nirmala UI" w:hAnsi="Nirmala UI" w:cs="Nirmala UI"/>
                <w:spacing w:val="-2"/>
                <w:sz w:val="18"/>
                <w:szCs w:val="18"/>
                <w:lang w:val="es-CL"/>
              </w:rPr>
            </w:pPr>
            <w:r w:rsidRPr="005535B9">
              <w:rPr>
                <w:rFonts w:ascii="Nirmala UI" w:hAnsi="Nirmala UI" w:cs="Nirmala UI"/>
                <w:spacing w:val="-2"/>
                <w:sz w:val="18"/>
                <w:szCs w:val="18"/>
                <w:lang w:val="es-CL"/>
              </w:rPr>
              <w:tab/>
            </w:r>
            <w:r w:rsidRPr="005535B9">
              <w:rPr>
                <w:rFonts w:ascii="Nirmala UI" w:hAnsi="Nirmala UI" w:cs="Nirmala UI"/>
                <w:sz w:val="18"/>
                <w:szCs w:val="18"/>
                <w:lang w:val="es-CL"/>
              </w:rPr>
              <w:t>Además, deberá acompañarse una declaración en el sentido de si ha habido o no cambios en el proyecto aprobado. Si los hubiere habido, deberán adjuntarse los documentos actualizados en los que incidan tales cambios. Si las modificaciones inciden en el proyecto de cálculo estructural, deberán adjuntarse, debidamente modificados, los documentos a que se refiere el artículo 5.1.7. Tratándose de</w:t>
            </w:r>
            <w:r w:rsidRPr="005535B9">
              <w:rPr>
                <w:rFonts w:ascii="Nirmala UI" w:hAnsi="Nirmala UI" w:cs="Nirmala UI"/>
                <w:b/>
                <w:sz w:val="18"/>
                <w:szCs w:val="18"/>
                <w:lang w:val="es-CL"/>
              </w:rPr>
              <w:t xml:space="preserve"> </w:t>
            </w:r>
            <w:r w:rsidRPr="005535B9">
              <w:rPr>
                <w:rFonts w:ascii="Nirmala UI" w:hAnsi="Nirmala UI" w:cs="Nirmala UI"/>
                <w:sz w:val="18"/>
                <w:szCs w:val="18"/>
                <w:lang w:val="es-CL"/>
              </w:rPr>
              <w:t xml:space="preserve"> proyectos</w:t>
            </w:r>
            <w:r w:rsidRPr="005535B9">
              <w:rPr>
                <w:rFonts w:ascii="Nirmala UI" w:hAnsi="Nirmala UI" w:cs="Nirmala UI"/>
                <w:b/>
                <w:sz w:val="18"/>
                <w:szCs w:val="18"/>
                <w:lang w:val="es-CL"/>
              </w:rPr>
              <w:t xml:space="preserve"> </w:t>
            </w:r>
            <w:r w:rsidRPr="005535B9">
              <w:rPr>
                <w:rFonts w:ascii="Nirmala UI" w:hAnsi="Nirmala UI" w:cs="Nirmala UI"/>
                <w:sz w:val="18"/>
                <w:szCs w:val="18"/>
                <w:lang w:val="es-CL"/>
              </w:rPr>
              <w:t xml:space="preserve">de cálculo estructural que deben someterse a revisión conforme al artículo 5.1.25., estos documentos deberán estar visados por el Revisor de Proyecto de Cálculo Estructural. </w:t>
            </w:r>
          </w:p>
          <w:p w14:paraId="1FEE3AC4" w14:textId="77777777" w:rsidR="00312652" w:rsidRPr="0040277A" w:rsidRDefault="00312652" w:rsidP="005132BA">
            <w:pPr>
              <w:tabs>
                <w:tab w:val="left" w:pos="567"/>
                <w:tab w:val="left" w:pos="1418"/>
                <w:tab w:val="left" w:pos="2552"/>
              </w:tabs>
              <w:suppressAutoHyphens/>
              <w:jc w:val="both"/>
              <w:rPr>
                <w:rFonts w:ascii="Nirmala UI" w:hAnsi="Nirmala UI" w:cs="Nirmala UI"/>
                <w:i/>
                <w:spacing w:val="-2"/>
                <w:sz w:val="18"/>
                <w:szCs w:val="18"/>
                <w:lang w:val="es-ES"/>
              </w:rPr>
            </w:pPr>
          </w:p>
          <w:p w14:paraId="11513910" w14:textId="77777777" w:rsidR="00312652" w:rsidRPr="005535B9" w:rsidRDefault="00312652" w:rsidP="005132BA">
            <w:pPr>
              <w:tabs>
                <w:tab w:val="left" w:pos="567"/>
                <w:tab w:val="left" w:pos="1418"/>
                <w:tab w:val="left" w:pos="2552"/>
              </w:tabs>
              <w:suppressAutoHyphens/>
              <w:overflowPunct w:val="0"/>
              <w:autoSpaceDE w:val="0"/>
              <w:autoSpaceDN w:val="0"/>
              <w:adjustRightInd w:val="0"/>
              <w:jc w:val="both"/>
              <w:textAlignment w:val="baseline"/>
              <w:rPr>
                <w:rFonts w:ascii="Nirmala UI" w:hAnsi="Nirmala UI" w:cs="Nirmala UI"/>
                <w:noProof/>
                <w:spacing w:val="-2"/>
                <w:sz w:val="18"/>
                <w:szCs w:val="18"/>
                <w:lang w:val="es-ES"/>
              </w:rPr>
            </w:pPr>
            <w:r w:rsidRPr="0040277A">
              <w:rPr>
                <w:rFonts w:ascii="Nirmala UI" w:hAnsi="Nirmala UI" w:cs="Nirmala UI"/>
                <w:i/>
                <w:noProof/>
                <w:spacing w:val="-2"/>
                <w:sz w:val="18"/>
                <w:szCs w:val="18"/>
                <w:lang w:val="es-ES"/>
              </w:rPr>
              <w:tab/>
            </w:r>
            <w:r w:rsidRPr="005535B9">
              <w:rPr>
                <w:rFonts w:ascii="Nirmala UI" w:hAnsi="Nirmala UI" w:cs="Nirmala UI"/>
                <w:noProof/>
                <w:spacing w:val="-2"/>
                <w:sz w:val="18"/>
                <w:szCs w:val="18"/>
                <w:lang w:val="es-ES"/>
              </w:rPr>
              <w:t>El Director de Obras Municipales, para cursar la recepción definitiva, deberá verificar la reposición de los pavimentos y obras de ornato existentes con anterioridad al otorgamiento del permiso, en el espacio público que enfrenta el predio.</w:t>
            </w:r>
          </w:p>
          <w:p w14:paraId="7406D5B4" w14:textId="77777777" w:rsidR="00312652" w:rsidRPr="005535B9" w:rsidRDefault="00312652" w:rsidP="005132BA">
            <w:pPr>
              <w:tabs>
                <w:tab w:val="left" w:pos="-720"/>
                <w:tab w:val="left" w:pos="1"/>
                <w:tab w:val="left" w:pos="567"/>
                <w:tab w:val="left" w:pos="1418"/>
                <w:tab w:val="left" w:pos="2552"/>
              </w:tabs>
              <w:suppressAutoHyphens/>
              <w:jc w:val="both"/>
              <w:rPr>
                <w:rFonts w:ascii="Nirmala UI" w:hAnsi="Nirmala UI" w:cs="Nirmala UI"/>
                <w:b/>
                <w:spacing w:val="-2"/>
                <w:sz w:val="18"/>
                <w:szCs w:val="18"/>
                <w:lang w:val="es-ES"/>
              </w:rPr>
            </w:pPr>
          </w:p>
          <w:p w14:paraId="454151C0" w14:textId="77777777" w:rsidR="00312652" w:rsidRPr="005535B9" w:rsidRDefault="00312652" w:rsidP="005132BA">
            <w:pPr>
              <w:tabs>
                <w:tab w:val="left" w:pos="-720"/>
                <w:tab w:val="left" w:pos="1"/>
                <w:tab w:val="left" w:pos="567"/>
                <w:tab w:val="left" w:pos="1418"/>
                <w:tab w:val="left" w:pos="2552"/>
              </w:tabs>
              <w:suppressAutoHyphens/>
              <w:overflowPunct w:val="0"/>
              <w:autoSpaceDE w:val="0"/>
              <w:autoSpaceDN w:val="0"/>
              <w:adjustRightInd w:val="0"/>
              <w:jc w:val="both"/>
              <w:textAlignment w:val="baseline"/>
              <w:rPr>
                <w:rFonts w:ascii="Nirmala UI" w:hAnsi="Nirmala UI" w:cs="Nirmala UI"/>
                <w:b/>
                <w:noProof/>
                <w:spacing w:val="-2"/>
                <w:sz w:val="18"/>
                <w:szCs w:val="18"/>
                <w:lang w:val="es-ES"/>
              </w:rPr>
            </w:pPr>
            <w:r w:rsidRPr="005535B9">
              <w:rPr>
                <w:rFonts w:ascii="Nirmala UI" w:hAnsi="Nirmala UI" w:cs="Nirmala UI"/>
                <w:noProof/>
                <w:spacing w:val="-2"/>
                <w:sz w:val="18"/>
                <w:szCs w:val="18"/>
                <w:lang w:val="es-ES"/>
              </w:rPr>
              <w:tab/>
            </w:r>
            <w:r w:rsidRPr="005535B9">
              <w:rPr>
                <w:rFonts w:ascii="Nirmala UI" w:hAnsi="Nirmala UI" w:cs="Nirmala UI"/>
                <w:noProof/>
                <w:spacing w:val="-2"/>
                <w:sz w:val="18"/>
                <w:szCs w:val="18"/>
                <w:lang w:val="es-ES"/>
              </w:rPr>
              <w:tab/>
              <w:t>Cuando el proyecto aprobado incluya la ejecución de obras de urbanización, deberán agregarse a los antecedentes exigidos en el inciso primero de este artículo, los certificados de ejecución de cada una de dichas obras emitidos por los servicios correspondientes.</w:t>
            </w:r>
          </w:p>
          <w:p w14:paraId="75EA1A39" w14:textId="77777777" w:rsidR="00312652" w:rsidRPr="005535B9" w:rsidRDefault="00312652" w:rsidP="005132BA">
            <w:pPr>
              <w:tabs>
                <w:tab w:val="left" w:pos="1"/>
                <w:tab w:val="left" w:pos="567"/>
                <w:tab w:val="left" w:pos="1418"/>
                <w:tab w:val="left" w:pos="2552"/>
              </w:tabs>
              <w:jc w:val="both"/>
              <w:rPr>
                <w:rFonts w:ascii="Nirmala UI" w:hAnsi="Nirmala UI" w:cs="Nirmala UI"/>
                <w:sz w:val="18"/>
                <w:szCs w:val="18"/>
                <w:lang w:val="es-ES"/>
              </w:rPr>
            </w:pPr>
          </w:p>
          <w:p w14:paraId="30FCF6FE" w14:textId="77777777" w:rsidR="00312652" w:rsidRPr="005535B9" w:rsidRDefault="00312652" w:rsidP="005132BA">
            <w:pPr>
              <w:tabs>
                <w:tab w:val="left" w:pos="1"/>
                <w:tab w:val="left" w:pos="567"/>
                <w:tab w:val="left" w:pos="1418"/>
                <w:tab w:val="left" w:pos="2552"/>
              </w:tabs>
              <w:jc w:val="both"/>
              <w:rPr>
                <w:rFonts w:ascii="Nirmala UI" w:hAnsi="Nirmala UI" w:cs="Nirmala UI"/>
                <w:sz w:val="18"/>
                <w:szCs w:val="18"/>
                <w:lang w:val="es-ES"/>
              </w:rPr>
            </w:pPr>
            <w:r w:rsidRPr="005535B9">
              <w:rPr>
                <w:rFonts w:ascii="Nirmala UI" w:hAnsi="Nirmala UI" w:cs="Nirmala UI"/>
                <w:sz w:val="18"/>
                <w:szCs w:val="18"/>
                <w:lang w:val="es-ES"/>
              </w:rPr>
              <w:tab/>
            </w:r>
            <w:r w:rsidRPr="005535B9">
              <w:rPr>
                <w:rFonts w:ascii="Nirmala UI" w:hAnsi="Nirmala UI" w:cs="Nirmala UI"/>
                <w:sz w:val="18"/>
                <w:szCs w:val="18"/>
                <w:lang w:val="es-ES"/>
              </w:rPr>
              <w:tab/>
              <w:t xml:space="preserve">Tratándose de proyectos de loteo con construcción simultánea, se </w:t>
            </w:r>
            <w:proofErr w:type="spellStart"/>
            <w:r w:rsidRPr="005535B9">
              <w:rPr>
                <w:rFonts w:ascii="Nirmala UI" w:hAnsi="Nirmala UI" w:cs="Nirmala UI"/>
                <w:sz w:val="18"/>
                <w:szCs w:val="18"/>
                <w:lang w:val="es-ES"/>
              </w:rPr>
              <w:t>recepcionarán</w:t>
            </w:r>
            <w:proofErr w:type="spellEnd"/>
            <w:r w:rsidRPr="005535B9">
              <w:rPr>
                <w:rFonts w:ascii="Nirmala UI" w:hAnsi="Nirmala UI" w:cs="Nirmala UI"/>
                <w:sz w:val="18"/>
                <w:szCs w:val="18"/>
                <w:lang w:val="es-ES"/>
              </w:rPr>
              <w:t xml:space="preserve"> simultáneamente las obras de edificación y de urbanización, salvo que éstas últimas se hubieren </w:t>
            </w:r>
            <w:proofErr w:type="spellStart"/>
            <w:r w:rsidRPr="005535B9">
              <w:rPr>
                <w:rFonts w:ascii="Nirmala UI" w:hAnsi="Nirmala UI" w:cs="Nirmala UI"/>
                <w:sz w:val="18"/>
                <w:szCs w:val="18"/>
                <w:lang w:val="es-ES"/>
              </w:rPr>
              <w:t>recepcionado</w:t>
            </w:r>
            <w:proofErr w:type="spellEnd"/>
            <w:r w:rsidRPr="005535B9">
              <w:rPr>
                <w:rFonts w:ascii="Nirmala UI" w:hAnsi="Nirmala UI" w:cs="Nirmala UI"/>
                <w:sz w:val="18"/>
                <w:szCs w:val="18"/>
                <w:lang w:val="es-ES"/>
              </w:rPr>
              <w:t xml:space="preserve"> en forma anticipada.</w:t>
            </w:r>
          </w:p>
          <w:p w14:paraId="739C3288" w14:textId="77777777" w:rsidR="00312652" w:rsidRPr="0040277A" w:rsidRDefault="00312652" w:rsidP="005132BA">
            <w:pPr>
              <w:tabs>
                <w:tab w:val="left" w:pos="1"/>
                <w:tab w:val="left" w:pos="567"/>
                <w:tab w:val="left" w:pos="1418"/>
                <w:tab w:val="left" w:pos="2552"/>
              </w:tabs>
              <w:overflowPunct w:val="0"/>
              <w:autoSpaceDE w:val="0"/>
              <w:autoSpaceDN w:val="0"/>
              <w:adjustRightInd w:val="0"/>
              <w:jc w:val="both"/>
              <w:textAlignment w:val="baseline"/>
              <w:rPr>
                <w:rFonts w:ascii="Nirmala UI" w:hAnsi="Nirmala UI" w:cs="Nirmala UI"/>
                <w:b/>
                <w:i/>
                <w:noProof/>
                <w:sz w:val="18"/>
                <w:szCs w:val="18"/>
                <w:lang w:val="es-ES"/>
              </w:rPr>
            </w:pPr>
          </w:p>
          <w:p w14:paraId="4A4B7774" w14:textId="77777777" w:rsidR="00312652" w:rsidRPr="005535B9" w:rsidRDefault="00312652" w:rsidP="005132BA">
            <w:pPr>
              <w:tabs>
                <w:tab w:val="left" w:pos="567"/>
                <w:tab w:val="left" w:pos="1418"/>
                <w:tab w:val="left" w:pos="2552"/>
                <w:tab w:val="left" w:pos="3969"/>
                <w:tab w:val="left" w:pos="4820"/>
              </w:tabs>
              <w:overflowPunct w:val="0"/>
              <w:autoSpaceDE w:val="0"/>
              <w:autoSpaceDN w:val="0"/>
              <w:adjustRightInd w:val="0"/>
              <w:jc w:val="both"/>
              <w:textAlignment w:val="baseline"/>
              <w:rPr>
                <w:rFonts w:ascii="Nirmala UI" w:hAnsi="Nirmala UI" w:cs="Nirmala UI"/>
                <w:noProof/>
                <w:sz w:val="18"/>
                <w:szCs w:val="18"/>
                <w:lang w:val="es-ES"/>
              </w:rPr>
            </w:pPr>
            <w:r w:rsidRPr="0040277A">
              <w:rPr>
                <w:rFonts w:ascii="Nirmala UI" w:hAnsi="Nirmala UI" w:cs="Nirmala UI"/>
                <w:i/>
                <w:noProof/>
                <w:sz w:val="18"/>
                <w:szCs w:val="18"/>
                <w:lang w:val="es-ES"/>
              </w:rPr>
              <w:tab/>
            </w:r>
            <w:r w:rsidRPr="005535B9">
              <w:rPr>
                <w:rFonts w:ascii="Nirmala UI" w:hAnsi="Nirmala UI" w:cs="Nirmala UI"/>
                <w:noProof/>
                <w:sz w:val="18"/>
                <w:szCs w:val="18"/>
                <w:lang w:val="es-ES"/>
              </w:rPr>
              <w:t>Los antecedentes y certificaciones a que se refiere este artículo se archivarán conjuntamente con el legajo que</w:t>
            </w:r>
            <w:r w:rsidRPr="005535B9">
              <w:rPr>
                <w:rFonts w:ascii="Nirmala UI" w:hAnsi="Nirmala UI" w:cs="Nirmala UI"/>
                <w:b/>
                <w:noProof/>
                <w:sz w:val="18"/>
                <w:szCs w:val="18"/>
                <w:lang w:val="es-ES"/>
              </w:rPr>
              <w:t xml:space="preserve"> </w:t>
            </w:r>
            <w:r w:rsidRPr="005535B9">
              <w:rPr>
                <w:rFonts w:ascii="Nirmala UI" w:hAnsi="Nirmala UI" w:cs="Nirmala UI"/>
                <w:noProof/>
                <w:sz w:val="18"/>
                <w:szCs w:val="18"/>
                <w:lang w:val="es-ES"/>
              </w:rPr>
              <w:t>señala el inciso primero del artículo 5.1.16. de esta Ordenanza y formarán parte del mismo.</w:t>
            </w:r>
          </w:p>
          <w:p w14:paraId="4C327448" w14:textId="77777777" w:rsidR="00312652" w:rsidRPr="005535B9" w:rsidRDefault="00312652" w:rsidP="005132BA">
            <w:pPr>
              <w:tabs>
                <w:tab w:val="left" w:pos="567"/>
                <w:tab w:val="left" w:pos="1701"/>
                <w:tab w:val="left" w:pos="3969"/>
                <w:tab w:val="left" w:pos="4820"/>
              </w:tabs>
              <w:overflowPunct w:val="0"/>
              <w:autoSpaceDE w:val="0"/>
              <w:autoSpaceDN w:val="0"/>
              <w:adjustRightInd w:val="0"/>
              <w:jc w:val="both"/>
              <w:textAlignment w:val="baseline"/>
              <w:rPr>
                <w:rFonts w:ascii="Nirmala UI" w:hAnsi="Nirmala UI" w:cs="Nirmala UI"/>
                <w:noProof/>
                <w:sz w:val="18"/>
                <w:szCs w:val="18"/>
                <w:lang w:val="es-ES"/>
              </w:rPr>
            </w:pPr>
          </w:p>
          <w:p w14:paraId="46A3D183" w14:textId="77777777" w:rsidR="00312652" w:rsidRPr="005E69D6" w:rsidRDefault="00312652" w:rsidP="003B1B5F">
            <w:pPr>
              <w:spacing w:after="200" w:line="276" w:lineRule="auto"/>
              <w:jc w:val="both"/>
              <w:rPr>
                <w:rFonts w:ascii="Nirmala UI" w:eastAsiaTheme="minorHAnsi" w:hAnsi="Nirmala UI" w:cs="Nirmala UI"/>
                <w:sz w:val="18"/>
                <w:szCs w:val="18"/>
                <w:lang w:val="es-CL" w:eastAsia="en-US"/>
              </w:rPr>
            </w:pPr>
            <w:r w:rsidRPr="005535B9">
              <w:rPr>
                <w:rFonts w:ascii="Nirmala UI" w:hAnsi="Nirmala UI" w:cs="Nirmala UI"/>
                <w:sz w:val="18"/>
                <w:szCs w:val="18"/>
                <w:lang w:val="es-ES"/>
              </w:rPr>
              <w:tab/>
              <w:t xml:space="preserve">Tratándose de la recepción definitiva de una obra menor, se adjuntarán al expediente los certificados de recepción de las instalaciones contempladas en la obra construida, emitidos por la autoridad competente, cuando corresponda, y un informe del arquitecto proyectista o supervisor de la </w:t>
            </w:r>
            <w:r w:rsidRPr="005535B9">
              <w:rPr>
                <w:rFonts w:ascii="Nirmala UI" w:hAnsi="Nirmala UI" w:cs="Nirmala UI"/>
                <w:sz w:val="18"/>
                <w:szCs w:val="18"/>
                <w:lang w:val="es-ES"/>
              </w:rPr>
              <w:lastRenderedPageBreak/>
              <w:t>obra, que señale que fue construida de conformidad al permiso otorgado y a las normas de la Ley General de Urbanismo y Construcciones y de esta Ordenanza.</w:t>
            </w:r>
          </w:p>
        </w:tc>
        <w:tc>
          <w:tcPr>
            <w:tcW w:w="7228" w:type="dxa"/>
          </w:tcPr>
          <w:p w14:paraId="15A962E3" w14:textId="77777777" w:rsidR="00A44F56" w:rsidRPr="007A2634" w:rsidRDefault="00A44F56" w:rsidP="0074557C">
            <w:pPr>
              <w:pStyle w:val="ListParagraph"/>
              <w:tabs>
                <w:tab w:val="left" w:pos="601"/>
              </w:tabs>
              <w:ind w:right="22"/>
              <w:jc w:val="both"/>
              <w:rPr>
                <w:rFonts w:ascii="Nirmala UI" w:hAnsi="Nirmala UI" w:cs="Nirmala UI"/>
                <w:b/>
                <w:spacing w:val="-3"/>
                <w:sz w:val="18"/>
                <w:szCs w:val="18"/>
                <w:lang w:val="es-ES"/>
              </w:rPr>
            </w:pPr>
          </w:p>
          <w:p w14:paraId="1E435F35" w14:textId="77777777" w:rsidR="005A1E4E" w:rsidRPr="007A2634" w:rsidRDefault="00374233" w:rsidP="001865D0">
            <w:pPr>
              <w:pStyle w:val="ListParagraph"/>
              <w:numPr>
                <w:ilvl w:val="0"/>
                <w:numId w:val="1"/>
              </w:numPr>
              <w:tabs>
                <w:tab w:val="left" w:pos="601"/>
              </w:tabs>
              <w:ind w:left="0" w:right="22" w:firstLine="360"/>
              <w:jc w:val="both"/>
              <w:rPr>
                <w:rFonts w:ascii="Nirmala UI" w:hAnsi="Nirmala UI" w:cs="Nirmala UI"/>
                <w:b/>
                <w:spacing w:val="-3"/>
                <w:sz w:val="18"/>
                <w:szCs w:val="18"/>
                <w:lang w:val="es-ES"/>
              </w:rPr>
            </w:pPr>
            <w:proofErr w:type="spellStart"/>
            <w:r>
              <w:rPr>
                <w:rFonts w:ascii="Nirmala UI" w:hAnsi="Nirmala UI" w:cs="Nirmala UI"/>
                <w:b/>
                <w:spacing w:val="-3"/>
                <w:sz w:val="18"/>
                <w:szCs w:val="18"/>
                <w:lang w:val="es-ES"/>
              </w:rPr>
              <w:t>Modifícase</w:t>
            </w:r>
            <w:proofErr w:type="spellEnd"/>
            <w:r w:rsidR="005A1E4E" w:rsidRPr="007A2634">
              <w:rPr>
                <w:rFonts w:ascii="Nirmala UI" w:hAnsi="Nirmala UI" w:cs="Nirmala UI"/>
                <w:b/>
                <w:spacing w:val="-3"/>
                <w:sz w:val="18"/>
                <w:szCs w:val="18"/>
                <w:lang w:val="es-ES"/>
              </w:rPr>
              <w:t xml:space="preserve"> el artículo 5.2.6. de la siguiente forma:</w:t>
            </w:r>
          </w:p>
          <w:p w14:paraId="19A82556" w14:textId="77777777" w:rsidR="0074557C" w:rsidRPr="007A2634" w:rsidRDefault="0074557C" w:rsidP="0074557C">
            <w:pPr>
              <w:pStyle w:val="ListParagraph"/>
              <w:tabs>
                <w:tab w:val="left" w:pos="601"/>
              </w:tabs>
              <w:ind w:right="22"/>
              <w:jc w:val="both"/>
              <w:rPr>
                <w:rFonts w:ascii="Nirmala UI" w:hAnsi="Nirmala UI" w:cs="Nirmala UI"/>
                <w:b/>
                <w:spacing w:val="-3"/>
                <w:sz w:val="18"/>
                <w:szCs w:val="18"/>
                <w:lang w:val="es-ES"/>
              </w:rPr>
            </w:pPr>
          </w:p>
          <w:p w14:paraId="62AD06BE" w14:textId="77777777" w:rsidR="00312652" w:rsidRPr="007A2634" w:rsidRDefault="0087197A" w:rsidP="008F3161">
            <w:pPr>
              <w:pStyle w:val="ListParagraph"/>
              <w:numPr>
                <w:ilvl w:val="0"/>
                <w:numId w:val="18"/>
              </w:numPr>
              <w:tabs>
                <w:tab w:val="left" w:pos="-720"/>
                <w:tab w:val="left" w:pos="1"/>
                <w:tab w:val="left" w:pos="567"/>
                <w:tab w:val="left" w:pos="1418"/>
                <w:tab w:val="left" w:pos="2552"/>
              </w:tabs>
              <w:suppressAutoHyphens/>
              <w:jc w:val="both"/>
              <w:rPr>
                <w:rFonts w:ascii="Nirmala UI" w:hAnsi="Nirmala UI" w:cs="Nirmala UI"/>
                <w:b/>
                <w:spacing w:val="-3"/>
                <w:sz w:val="18"/>
                <w:szCs w:val="18"/>
                <w:lang w:val="es-ES"/>
              </w:rPr>
            </w:pPr>
            <w:proofErr w:type="spellStart"/>
            <w:r w:rsidRPr="0087197A">
              <w:rPr>
                <w:rFonts w:ascii="Nirmala UI" w:hAnsi="Nirmala UI" w:cs="Nirmala UI"/>
                <w:b/>
                <w:spacing w:val="-3"/>
                <w:sz w:val="18"/>
                <w:szCs w:val="18"/>
                <w:lang w:val="es-ES"/>
              </w:rPr>
              <w:t>Agrégase</w:t>
            </w:r>
            <w:proofErr w:type="spellEnd"/>
            <w:r w:rsidR="00312652" w:rsidRPr="007A2634">
              <w:rPr>
                <w:rFonts w:ascii="Nirmala UI" w:hAnsi="Nirmala UI" w:cs="Nirmala UI"/>
                <w:b/>
                <w:spacing w:val="-3"/>
                <w:sz w:val="18"/>
                <w:szCs w:val="18"/>
                <w:lang w:val="es-ES"/>
              </w:rPr>
              <w:t xml:space="preserve"> el siguiente numeral 8 al </w:t>
            </w:r>
            <w:r w:rsidR="005A1E4E" w:rsidRPr="007A2634">
              <w:rPr>
                <w:rFonts w:ascii="Nirmala UI" w:hAnsi="Nirmala UI" w:cs="Nirmala UI"/>
                <w:b/>
                <w:spacing w:val="-3"/>
                <w:sz w:val="18"/>
                <w:szCs w:val="18"/>
                <w:lang w:val="es-ES"/>
              </w:rPr>
              <w:t xml:space="preserve">inciso </w:t>
            </w:r>
            <w:r w:rsidR="00AB3E23" w:rsidRPr="007A2634">
              <w:rPr>
                <w:rFonts w:ascii="Nirmala UI" w:hAnsi="Nirmala UI" w:cs="Nirmala UI"/>
                <w:b/>
                <w:spacing w:val="-3"/>
                <w:sz w:val="18"/>
                <w:szCs w:val="18"/>
                <w:lang w:val="es-ES"/>
              </w:rPr>
              <w:t>tercero</w:t>
            </w:r>
            <w:r w:rsidR="005A1E4E" w:rsidRPr="007A2634">
              <w:rPr>
                <w:rFonts w:ascii="Nirmala UI" w:hAnsi="Nirmala UI" w:cs="Nirmala UI"/>
                <w:b/>
                <w:spacing w:val="-3"/>
                <w:sz w:val="18"/>
                <w:szCs w:val="18"/>
                <w:lang w:val="es-ES"/>
              </w:rPr>
              <w:t>:</w:t>
            </w:r>
          </w:p>
          <w:p w14:paraId="22E89133" w14:textId="77777777" w:rsidR="00A44F56" w:rsidRPr="00F134EC" w:rsidRDefault="00A44F56" w:rsidP="00973762">
            <w:pPr>
              <w:tabs>
                <w:tab w:val="left" w:pos="459"/>
                <w:tab w:val="left" w:pos="720"/>
              </w:tabs>
              <w:overflowPunct w:val="0"/>
              <w:autoSpaceDE w:val="0"/>
              <w:autoSpaceDN w:val="0"/>
              <w:adjustRightInd w:val="0"/>
              <w:ind w:left="459" w:hanging="283"/>
              <w:jc w:val="both"/>
              <w:textAlignment w:val="baseline"/>
              <w:rPr>
                <w:rFonts w:ascii="Nirmala UI" w:hAnsi="Nirmala UI" w:cs="Nirmala UI"/>
                <w:i/>
                <w:sz w:val="18"/>
                <w:szCs w:val="18"/>
              </w:rPr>
            </w:pPr>
          </w:p>
          <w:p w14:paraId="4F1713C3" w14:textId="77777777" w:rsidR="00312652" w:rsidRPr="00F134EC" w:rsidRDefault="00AB3E23" w:rsidP="006851ED">
            <w:pPr>
              <w:tabs>
                <w:tab w:val="left" w:pos="742"/>
              </w:tabs>
              <w:overflowPunct w:val="0"/>
              <w:autoSpaceDE w:val="0"/>
              <w:autoSpaceDN w:val="0"/>
              <w:adjustRightInd w:val="0"/>
              <w:ind w:left="742" w:hanging="566"/>
              <w:jc w:val="both"/>
              <w:textAlignment w:val="baseline"/>
              <w:rPr>
                <w:rFonts w:ascii="Nirmala UI" w:hAnsi="Nirmala UI" w:cs="Nirmala UI"/>
                <w:i/>
                <w:sz w:val="18"/>
                <w:szCs w:val="18"/>
              </w:rPr>
            </w:pPr>
            <w:r w:rsidRPr="00F134EC">
              <w:rPr>
                <w:rFonts w:ascii="Nirmala UI" w:hAnsi="Nirmala UI" w:cs="Nirmala UI"/>
                <w:i/>
                <w:sz w:val="18"/>
                <w:szCs w:val="18"/>
              </w:rPr>
              <w:t>“</w:t>
            </w:r>
            <w:r w:rsidR="00312652" w:rsidRPr="00F134EC">
              <w:rPr>
                <w:rFonts w:ascii="Nirmala UI" w:hAnsi="Nirmala UI" w:cs="Nirmala UI"/>
                <w:i/>
                <w:sz w:val="18"/>
                <w:szCs w:val="18"/>
              </w:rPr>
              <w:t xml:space="preserve">8. </w:t>
            </w:r>
            <w:r w:rsidR="006851ED" w:rsidRPr="00F134EC">
              <w:rPr>
                <w:rFonts w:ascii="Nirmala UI" w:hAnsi="Nirmala UI" w:cs="Nirmala UI"/>
                <w:i/>
                <w:sz w:val="18"/>
                <w:szCs w:val="18"/>
              </w:rPr>
              <w:t xml:space="preserve"> </w:t>
            </w:r>
            <w:r w:rsidR="00312652" w:rsidRPr="00F134EC">
              <w:rPr>
                <w:rFonts w:ascii="Nirmala UI" w:hAnsi="Nirmala UI" w:cs="Nirmala UI"/>
                <w:i/>
                <w:sz w:val="18"/>
                <w:szCs w:val="18"/>
              </w:rPr>
              <w:t xml:space="preserve"> </w:t>
            </w:r>
            <w:r w:rsidR="00312652" w:rsidRPr="00F134EC">
              <w:rPr>
                <w:rFonts w:ascii="Nirmala UI" w:hAnsi="Nirmala UI" w:cs="Nirmala UI"/>
                <w:i/>
                <w:sz w:val="18"/>
                <w:szCs w:val="18"/>
                <w:lang w:val="es-CL"/>
              </w:rPr>
              <w:t xml:space="preserve">En el caso de proyectos que hayan aprobado un </w:t>
            </w:r>
            <w:r w:rsidR="00312652" w:rsidRPr="00F134EC">
              <w:rPr>
                <w:rFonts w:ascii="Nirmala UI" w:hAnsi="Nirmala UI" w:cs="Nirmala UI"/>
                <w:i/>
                <w:sz w:val="18"/>
                <w:szCs w:val="18"/>
              </w:rPr>
              <w:t>Informe de Mitigación de Impacto Vial, se deberá ingresar un documento que acredite la ejecución de</w:t>
            </w:r>
            <w:r w:rsidR="00424F61">
              <w:rPr>
                <w:rFonts w:ascii="Nirmala UI" w:hAnsi="Nirmala UI" w:cs="Nirmala UI"/>
                <w:i/>
                <w:sz w:val="18"/>
                <w:szCs w:val="18"/>
              </w:rPr>
              <w:t xml:space="preserve"> las medidas correspondientes o</w:t>
            </w:r>
            <w:r w:rsidR="00312652" w:rsidRPr="00F134EC">
              <w:rPr>
                <w:rFonts w:ascii="Nirmala UI" w:hAnsi="Nirmala UI" w:cs="Nirmala UI"/>
                <w:i/>
                <w:sz w:val="18"/>
                <w:szCs w:val="18"/>
              </w:rPr>
              <w:t xml:space="preserve"> la boleta bancaria o póliza de seguro en el caso que la garantice su ejecución. Cuando se hayan considerado etapas con mitigaciones parciales, dicho documento d</w:t>
            </w:r>
            <w:r w:rsidR="00424F61">
              <w:rPr>
                <w:rFonts w:ascii="Nirmala UI" w:hAnsi="Nirmala UI" w:cs="Nirmala UI"/>
                <w:i/>
                <w:sz w:val="18"/>
                <w:szCs w:val="18"/>
              </w:rPr>
              <w:t>eberá acreditar su ejecución o la existencia de</w:t>
            </w:r>
            <w:r w:rsidR="00312652" w:rsidRPr="00F134EC">
              <w:rPr>
                <w:rFonts w:ascii="Nirmala UI" w:hAnsi="Nirmala UI" w:cs="Nirmala UI"/>
                <w:i/>
                <w:sz w:val="18"/>
                <w:szCs w:val="18"/>
              </w:rPr>
              <w:t xml:space="preserve"> la boleta bancaria o póliza de seguro que garantice la respectiva etapa, en los casos que corresponda.</w:t>
            </w:r>
            <w:r w:rsidRPr="00F134EC">
              <w:rPr>
                <w:rFonts w:ascii="Nirmala UI" w:hAnsi="Nirmala UI" w:cs="Nirmala UI"/>
                <w:i/>
                <w:sz w:val="18"/>
                <w:szCs w:val="18"/>
              </w:rPr>
              <w:t>”</w:t>
            </w:r>
            <w:r w:rsidR="00833799">
              <w:rPr>
                <w:rFonts w:ascii="Nirmala UI" w:hAnsi="Nirmala UI" w:cs="Nirmala UI"/>
                <w:i/>
                <w:sz w:val="18"/>
                <w:szCs w:val="18"/>
              </w:rPr>
              <w:t>.</w:t>
            </w:r>
          </w:p>
          <w:p w14:paraId="435E0F8F" w14:textId="77777777" w:rsidR="00312652" w:rsidRPr="00F134EC" w:rsidRDefault="00312652" w:rsidP="00973762">
            <w:pPr>
              <w:tabs>
                <w:tab w:val="left" w:pos="-720"/>
                <w:tab w:val="left" w:pos="1"/>
                <w:tab w:val="left" w:pos="567"/>
                <w:tab w:val="left" w:pos="1418"/>
                <w:tab w:val="left" w:pos="2552"/>
              </w:tabs>
              <w:suppressAutoHyphens/>
              <w:overflowPunct w:val="0"/>
              <w:autoSpaceDE w:val="0"/>
              <w:autoSpaceDN w:val="0"/>
              <w:adjustRightInd w:val="0"/>
              <w:jc w:val="both"/>
              <w:textAlignment w:val="baseline"/>
              <w:rPr>
                <w:rFonts w:ascii="Nirmala UI" w:hAnsi="Nirmala UI" w:cs="Nirmala UI"/>
                <w:i/>
                <w:noProof/>
                <w:spacing w:val="-2"/>
                <w:sz w:val="18"/>
                <w:szCs w:val="18"/>
                <w:lang w:val="es-ES"/>
              </w:rPr>
            </w:pPr>
          </w:p>
          <w:p w14:paraId="0A87B420" w14:textId="77777777" w:rsidR="004E4FB7" w:rsidRPr="007A2634" w:rsidRDefault="00312652" w:rsidP="00AB3E23">
            <w:pPr>
              <w:pStyle w:val="ListParagraph"/>
              <w:numPr>
                <w:ilvl w:val="0"/>
                <w:numId w:val="18"/>
              </w:numPr>
              <w:tabs>
                <w:tab w:val="left" w:pos="-720"/>
                <w:tab w:val="left" w:pos="1"/>
                <w:tab w:val="left" w:pos="567"/>
                <w:tab w:val="left" w:pos="1418"/>
                <w:tab w:val="left" w:pos="2552"/>
              </w:tabs>
              <w:suppressAutoHyphens/>
              <w:jc w:val="both"/>
              <w:rPr>
                <w:rFonts w:ascii="Nirmala UI" w:hAnsi="Nirmala UI" w:cs="Nirmala UI"/>
                <w:b/>
                <w:sz w:val="18"/>
                <w:szCs w:val="18"/>
                <w:lang w:val="es-ES"/>
              </w:rPr>
            </w:pPr>
            <w:r w:rsidRPr="007A2634">
              <w:rPr>
                <w:rFonts w:ascii="Nirmala UI" w:hAnsi="Nirmala UI" w:cs="Nirmala UI"/>
                <w:spacing w:val="-2"/>
                <w:sz w:val="18"/>
                <w:szCs w:val="18"/>
                <w:lang w:val="es-CL"/>
              </w:rPr>
              <w:lastRenderedPageBreak/>
              <w:tab/>
            </w:r>
            <w:proofErr w:type="spellStart"/>
            <w:r w:rsidR="0087197A" w:rsidRPr="0087197A">
              <w:rPr>
                <w:rFonts w:ascii="Nirmala UI" w:hAnsi="Nirmala UI" w:cs="Nirmala UI"/>
                <w:b/>
                <w:sz w:val="18"/>
                <w:szCs w:val="18"/>
                <w:lang w:val="es-ES"/>
              </w:rPr>
              <w:t>Agrégase</w:t>
            </w:r>
            <w:proofErr w:type="spellEnd"/>
            <w:r w:rsidR="004E4FB7" w:rsidRPr="007A2634">
              <w:rPr>
                <w:rFonts w:ascii="Nirmala UI" w:hAnsi="Nirmala UI" w:cs="Nirmala UI"/>
                <w:b/>
                <w:sz w:val="18"/>
                <w:szCs w:val="18"/>
                <w:lang w:val="es-ES"/>
              </w:rPr>
              <w:t xml:space="preserve"> el siguiente inciso final:</w:t>
            </w:r>
          </w:p>
          <w:p w14:paraId="1315D491" w14:textId="77777777" w:rsidR="00DE3702" w:rsidRPr="007A2634" w:rsidRDefault="00DE3702" w:rsidP="00DE3702">
            <w:pPr>
              <w:pStyle w:val="ListParagraph"/>
              <w:tabs>
                <w:tab w:val="left" w:pos="-720"/>
                <w:tab w:val="left" w:pos="1"/>
                <w:tab w:val="left" w:pos="567"/>
                <w:tab w:val="left" w:pos="1418"/>
                <w:tab w:val="left" w:pos="2552"/>
              </w:tabs>
              <w:suppressAutoHyphens/>
              <w:jc w:val="both"/>
              <w:rPr>
                <w:rFonts w:ascii="Nirmala UI" w:hAnsi="Nirmala UI" w:cs="Nirmala UI"/>
                <w:b/>
                <w:sz w:val="18"/>
                <w:szCs w:val="18"/>
                <w:lang w:val="es-ES"/>
              </w:rPr>
            </w:pPr>
          </w:p>
          <w:p w14:paraId="47888735" w14:textId="77777777" w:rsidR="00E02991" w:rsidRPr="00F134EC" w:rsidRDefault="006851ED" w:rsidP="00E63E9A">
            <w:pPr>
              <w:spacing w:after="200"/>
              <w:ind w:firstLine="671"/>
              <w:jc w:val="both"/>
              <w:rPr>
                <w:rFonts w:ascii="Nirmala UI" w:hAnsi="Nirmala UI" w:cs="Nirmala UI"/>
                <w:i/>
                <w:sz w:val="18"/>
                <w:szCs w:val="18"/>
                <w:lang w:val="es-ES"/>
              </w:rPr>
            </w:pPr>
            <w:r w:rsidRPr="00F134EC">
              <w:rPr>
                <w:rFonts w:ascii="Nirmala UI" w:hAnsi="Nirmala UI" w:cs="Nirmala UI"/>
                <w:i/>
                <w:sz w:val="18"/>
                <w:szCs w:val="18"/>
              </w:rPr>
              <w:t>“</w:t>
            </w:r>
            <w:r w:rsidR="00CC76CE" w:rsidRPr="00F134EC">
              <w:rPr>
                <w:rFonts w:ascii="Nirmala UI" w:hAnsi="Nirmala UI" w:cs="Nirmala UI"/>
                <w:i/>
                <w:sz w:val="18"/>
                <w:szCs w:val="18"/>
              </w:rPr>
              <w:t>Será requisito para cursar la recepción definitiva de los proyectos que generen crecimiento urbano por densificación que se consi</w:t>
            </w:r>
            <w:r w:rsidR="00424F61">
              <w:rPr>
                <w:rFonts w:ascii="Nirmala UI" w:hAnsi="Nirmala UI" w:cs="Nirmala UI"/>
                <w:i/>
                <w:sz w:val="18"/>
                <w:szCs w:val="18"/>
              </w:rPr>
              <w:t>deren las cesiones de terreno o</w:t>
            </w:r>
            <w:r w:rsidR="00CC76CE" w:rsidRPr="00F134EC">
              <w:rPr>
                <w:rFonts w:ascii="Nirmala UI" w:hAnsi="Nirmala UI" w:cs="Nirmala UI"/>
                <w:i/>
                <w:sz w:val="18"/>
                <w:szCs w:val="18"/>
              </w:rPr>
              <w:t xml:space="preserve"> que se acompañe el comprobante del pago por aporte </w:t>
            </w:r>
            <w:r w:rsidR="00A953E6" w:rsidRPr="00F134EC">
              <w:rPr>
                <w:rFonts w:ascii="Nirmala UI" w:hAnsi="Nirmala UI" w:cs="Nirmala UI"/>
                <w:i/>
                <w:sz w:val="18"/>
                <w:szCs w:val="18"/>
              </w:rPr>
              <w:t>o la ejecución de estudios o las medidas, según sea el caso, conforme a lo dispuesto</w:t>
            </w:r>
            <w:r w:rsidR="00CC76CE" w:rsidRPr="00F134EC">
              <w:rPr>
                <w:rFonts w:ascii="Nirmala UI" w:hAnsi="Nirmala UI" w:cs="Nirmala UI"/>
                <w:i/>
                <w:sz w:val="18"/>
                <w:szCs w:val="18"/>
              </w:rPr>
              <w:t xml:space="preserve"> previsto en los artículos </w:t>
            </w:r>
            <w:r w:rsidR="00E361F8" w:rsidRPr="00F134EC">
              <w:rPr>
                <w:rFonts w:ascii="Nirmala UI" w:hAnsi="Nirmala UI" w:cs="Nirmala UI"/>
                <w:i/>
                <w:sz w:val="18"/>
                <w:szCs w:val="18"/>
              </w:rPr>
              <w:t>2.2.5 bis y 2.2.5 bis B</w:t>
            </w:r>
            <w:r w:rsidR="00CC76CE" w:rsidRPr="00F134EC">
              <w:rPr>
                <w:rFonts w:ascii="Nirmala UI" w:hAnsi="Nirmala UI" w:cs="Nirmala UI"/>
                <w:i/>
                <w:sz w:val="18"/>
                <w:szCs w:val="18"/>
              </w:rPr>
              <w:t>, ambos de esta Ordenanza.</w:t>
            </w:r>
            <w:r w:rsidRPr="00F134EC">
              <w:rPr>
                <w:rFonts w:ascii="Nirmala UI" w:hAnsi="Nirmala UI" w:cs="Nirmala UI"/>
                <w:i/>
                <w:sz w:val="18"/>
                <w:szCs w:val="18"/>
              </w:rPr>
              <w:t>”.</w:t>
            </w:r>
          </w:p>
          <w:p w14:paraId="5BB7CF7F" w14:textId="77777777" w:rsidR="00E02991" w:rsidRPr="007A2634" w:rsidRDefault="00E02991" w:rsidP="00E02991">
            <w:pPr>
              <w:spacing w:after="200" w:line="276" w:lineRule="auto"/>
              <w:ind w:firstLine="530"/>
              <w:jc w:val="both"/>
              <w:rPr>
                <w:rFonts w:ascii="Nirmala UI" w:eastAsiaTheme="minorHAnsi" w:hAnsi="Nirmala UI" w:cs="Nirmala UI"/>
                <w:b/>
                <w:sz w:val="18"/>
                <w:szCs w:val="18"/>
                <w:lang w:val="es-CL" w:eastAsia="en-US"/>
              </w:rPr>
            </w:pPr>
          </w:p>
          <w:p w14:paraId="35A033C6" w14:textId="77777777" w:rsidR="00312652" w:rsidRPr="007A2634" w:rsidRDefault="00312652" w:rsidP="00B91799">
            <w:pPr>
              <w:jc w:val="both"/>
              <w:rPr>
                <w:rFonts w:ascii="Nirmala UI" w:hAnsi="Nirmala UI" w:cs="Nirmala UI"/>
                <w:sz w:val="18"/>
                <w:szCs w:val="18"/>
                <w:lang w:val="es-CL"/>
              </w:rPr>
            </w:pPr>
          </w:p>
        </w:tc>
      </w:tr>
      <w:tr w:rsidR="007B5A92" w:rsidRPr="005E69D6" w14:paraId="0A106300" w14:textId="77777777" w:rsidTr="0063627E">
        <w:tc>
          <w:tcPr>
            <w:tcW w:w="6522" w:type="dxa"/>
          </w:tcPr>
          <w:p w14:paraId="3393983A" w14:textId="77777777" w:rsidR="007B5A92" w:rsidRPr="007A2634" w:rsidRDefault="007B5A92" w:rsidP="00DB1074">
            <w:pPr>
              <w:jc w:val="center"/>
              <w:rPr>
                <w:rFonts w:ascii="Nirmala UI" w:hAnsi="Nirmala UI" w:cs="Nirmala UI"/>
                <w:b/>
                <w:sz w:val="18"/>
                <w:szCs w:val="18"/>
              </w:rPr>
            </w:pPr>
          </w:p>
          <w:p w14:paraId="4043B7D2" w14:textId="77777777" w:rsidR="007B5A92" w:rsidRPr="007A2634" w:rsidRDefault="007B5A92" w:rsidP="00DB1074">
            <w:pPr>
              <w:jc w:val="center"/>
              <w:rPr>
                <w:rFonts w:ascii="Nirmala UI" w:hAnsi="Nirmala UI" w:cs="Nirmala UI"/>
                <w:b/>
                <w:sz w:val="18"/>
                <w:szCs w:val="18"/>
              </w:rPr>
            </w:pPr>
          </w:p>
        </w:tc>
        <w:tc>
          <w:tcPr>
            <w:tcW w:w="7228" w:type="dxa"/>
          </w:tcPr>
          <w:p w14:paraId="00EFC976" w14:textId="77777777" w:rsidR="007B5A92" w:rsidRPr="007A2634" w:rsidRDefault="007B5A92" w:rsidP="00DB1074">
            <w:pPr>
              <w:jc w:val="center"/>
              <w:rPr>
                <w:rFonts w:ascii="Nirmala UI" w:hAnsi="Nirmala UI" w:cs="Nirmala UI"/>
                <w:b/>
                <w:sz w:val="18"/>
                <w:szCs w:val="18"/>
              </w:rPr>
            </w:pPr>
            <w:r w:rsidRPr="007A2634">
              <w:rPr>
                <w:rFonts w:ascii="Nirmala UI" w:hAnsi="Nirmala UI" w:cs="Nirmala UI"/>
                <w:b/>
                <w:sz w:val="18"/>
                <w:szCs w:val="18"/>
              </w:rPr>
              <w:t>DISPOSICIONES TRANSITORIAS</w:t>
            </w:r>
          </w:p>
        </w:tc>
      </w:tr>
      <w:tr w:rsidR="00C9797D" w:rsidRPr="005E69D6" w14:paraId="62DBA9F5" w14:textId="77777777" w:rsidTr="0063627E">
        <w:trPr>
          <w:trHeight w:val="120"/>
        </w:trPr>
        <w:tc>
          <w:tcPr>
            <w:tcW w:w="6522" w:type="dxa"/>
          </w:tcPr>
          <w:p w14:paraId="31B2B425" w14:textId="77777777" w:rsidR="00C9797D" w:rsidRPr="007A2634" w:rsidRDefault="00C9797D" w:rsidP="00DB1074">
            <w:pPr>
              <w:jc w:val="center"/>
              <w:rPr>
                <w:rFonts w:ascii="Nirmala UI" w:hAnsi="Nirmala UI" w:cs="Nirmala UI"/>
                <w:b/>
                <w:sz w:val="18"/>
                <w:szCs w:val="18"/>
              </w:rPr>
            </w:pPr>
          </w:p>
        </w:tc>
        <w:tc>
          <w:tcPr>
            <w:tcW w:w="7228" w:type="dxa"/>
          </w:tcPr>
          <w:p w14:paraId="2FB5B6D0" w14:textId="77777777" w:rsidR="004F1F54" w:rsidRDefault="004F1F54" w:rsidP="00C9797D">
            <w:pPr>
              <w:jc w:val="both"/>
              <w:rPr>
                <w:rFonts w:ascii="Nirmala UI" w:hAnsi="Nirmala UI" w:cs="Nirmala UI"/>
                <w:b/>
                <w:i/>
                <w:sz w:val="18"/>
                <w:szCs w:val="18"/>
              </w:rPr>
            </w:pPr>
          </w:p>
          <w:p w14:paraId="693310B4" w14:textId="77777777" w:rsidR="00C9797D" w:rsidRPr="00F134EC" w:rsidRDefault="00C9797D" w:rsidP="00C9797D">
            <w:pPr>
              <w:jc w:val="both"/>
              <w:rPr>
                <w:rFonts w:ascii="Nirmala UI" w:hAnsi="Nirmala UI" w:cs="Nirmala UI"/>
                <w:i/>
                <w:sz w:val="18"/>
                <w:szCs w:val="18"/>
              </w:rPr>
            </w:pPr>
            <w:r w:rsidRPr="00F134EC">
              <w:rPr>
                <w:rFonts w:ascii="Nirmala UI" w:hAnsi="Nirmala UI" w:cs="Nirmala UI"/>
                <w:b/>
                <w:i/>
                <w:sz w:val="18"/>
                <w:szCs w:val="18"/>
              </w:rPr>
              <w:t>Artículo primero.-</w:t>
            </w:r>
            <w:r w:rsidRPr="00F134EC">
              <w:rPr>
                <w:rFonts w:ascii="Nirmala UI" w:hAnsi="Nirmala UI" w:cs="Nirmala UI"/>
                <w:i/>
                <w:sz w:val="18"/>
                <w:szCs w:val="18"/>
              </w:rPr>
              <w:t xml:space="preserve"> </w:t>
            </w:r>
            <w:r w:rsidRPr="00F134EC">
              <w:rPr>
                <w:rFonts w:ascii="Nirmala UI" w:hAnsi="Nirmala UI" w:cs="Nirmala UI"/>
                <w:i/>
                <w:sz w:val="18"/>
                <w:szCs w:val="18"/>
                <w:lang w:val="es-ES"/>
              </w:rPr>
              <w:t xml:space="preserve">Las modificaciones introducidas por el presente decreto a la Ordenanza General de Urbanismo y Construcciones comenzarán a regir una vez transcurridos 18 meses desde la fecha </w:t>
            </w:r>
            <w:r w:rsidRPr="00F134EC">
              <w:rPr>
                <w:rFonts w:ascii="Nirmala UI" w:hAnsi="Nirmala UI" w:cs="Nirmala UI"/>
                <w:i/>
                <w:sz w:val="18"/>
                <w:szCs w:val="18"/>
              </w:rPr>
              <w:t xml:space="preserve">que se publique en el Diario Oficial el reglamento a que se refiere el artículo 171 del mismo cuerpo legal. </w:t>
            </w:r>
          </w:p>
          <w:p w14:paraId="6714C85B" w14:textId="77777777" w:rsidR="00C9797D" w:rsidRPr="00F134EC" w:rsidRDefault="00C9797D" w:rsidP="00C9797D">
            <w:pPr>
              <w:jc w:val="both"/>
              <w:rPr>
                <w:rFonts w:ascii="Nirmala UI" w:hAnsi="Nirmala UI" w:cs="Nirmala UI"/>
                <w:i/>
                <w:sz w:val="18"/>
                <w:szCs w:val="18"/>
              </w:rPr>
            </w:pPr>
          </w:p>
          <w:p w14:paraId="23573010" w14:textId="77777777" w:rsidR="00C9797D" w:rsidRPr="006B7E40" w:rsidRDefault="00C9797D" w:rsidP="00424F61">
            <w:pPr>
              <w:ind w:firstLine="1238"/>
              <w:jc w:val="both"/>
              <w:rPr>
                <w:rFonts w:ascii="Nirmala UI" w:hAnsi="Nirmala UI" w:cs="Nirmala UI"/>
                <w:i/>
                <w:sz w:val="18"/>
                <w:szCs w:val="18"/>
                <w:lang w:val="es-CL"/>
              </w:rPr>
            </w:pPr>
            <w:r w:rsidRPr="00F134EC">
              <w:rPr>
                <w:rFonts w:ascii="Nirmala UI" w:hAnsi="Nirmala UI" w:cs="Nirmala UI"/>
                <w:i/>
                <w:sz w:val="18"/>
                <w:szCs w:val="18"/>
              </w:rPr>
              <w:t xml:space="preserve">Lo anterior, </w:t>
            </w:r>
            <w:r w:rsidR="00424F61">
              <w:rPr>
                <w:rFonts w:ascii="Nirmala UI" w:hAnsi="Nirmala UI" w:cs="Nirmala UI"/>
                <w:i/>
                <w:sz w:val="18"/>
                <w:szCs w:val="18"/>
              </w:rPr>
              <w:t>con excepción de</w:t>
            </w:r>
            <w:r w:rsidRPr="00F134EC">
              <w:rPr>
                <w:rFonts w:ascii="Nirmala UI" w:hAnsi="Nirmala UI" w:cs="Nirmala UI"/>
                <w:i/>
                <w:sz w:val="18"/>
                <w:szCs w:val="18"/>
              </w:rPr>
              <w:t xml:space="preserve"> la modificación introducida </w:t>
            </w:r>
            <w:r w:rsidRPr="00F134EC">
              <w:rPr>
                <w:rFonts w:ascii="Nirmala UI" w:hAnsi="Nirmala UI" w:cs="Nirmala UI"/>
                <w:i/>
                <w:sz w:val="18"/>
                <w:szCs w:val="18"/>
                <w:lang w:val="es-ES"/>
              </w:rPr>
              <w:t>por el presente decreto</w:t>
            </w:r>
            <w:r w:rsidRPr="00F134EC">
              <w:rPr>
                <w:rFonts w:ascii="Nirmala UI" w:hAnsi="Nirmala UI" w:cs="Nirmala UI"/>
                <w:i/>
                <w:sz w:val="18"/>
                <w:szCs w:val="18"/>
              </w:rPr>
              <w:t xml:space="preserve"> al artículo 1.1.1.</w:t>
            </w:r>
            <w:r w:rsidRPr="00F134EC">
              <w:rPr>
                <w:rFonts w:ascii="Nirmala UI" w:hAnsi="Nirmala UI" w:cs="Nirmala UI"/>
                <w:b/>
                <w:i/>
                <w:sz w:val="18"/>
                <w:szCs w:val="18"/>
              </w:rPr>
              <w:t xml:space="preserve"> </w:t>
            </w:r>
            <w:proofErr w:type="gramStart"/>
            <w:r w:rsidRPr="00F134EC">
              <w:rPr>
                <w:rFonts w:ascii="Nirmala UI" w:hAnsi="Nirmala UI" w:cs="Nirmala UI"/>
                <w:i/>
                <w:sz w:val="18"/>
                <w:szCs w:val="18"/>
                <w:lang w:val="es-ES"/>
              </w:rPr>
              <w:t>de</w:t>
            </w:r>
            <w:proofErr w:type="gramEnd"/>
            <w:r w:rsidRPr="00F134EC">
              <w:rPr>
                <w:rFonts w:ascii="Nirmala UI" w:hAnsi="Nirmala UI" w:cs="Nirmala UI"/>
                <w:i/>
                <w:sz w:val="18"/>
                <w:szCs w:val="18"/>
                <w:lang w:val="es-ES"/>
              </w:rPr>
              <w:t xml:space="preserve"> la Ordenanza General de Urbanismo y Construcciones, </w:t>
            </w:r>
            <w:r w:rsidR="00424F61">
              <w:rPr>
                <w:rFonts w:ascii="Nirmala UI" w:hAnsi="Nirmala UI" w:cs="Nirmala UI"/>
                <w:i/>
                <w:sz w:val="18"/>
                <w:szCs w:val="18"/>
                <w:lang w:val="es-ES"/>
              </w:rPr>
              <w:t xml:space="preserve">que tendrá </w:t>
            </w:r>
            <w:r w:rsidRPr="00F134EC">
              <w:rPr>
                <w:rFonts w:ascii="Nirmala UI" w:hAnsi="Nirmala UI" w:cs="Nirmala UI"/>
                <w:i/>
                <w:sz w:val="18"/>
                <w:szCs w:val="18"/>
                <w:lang w:val="es-ES"/>
              </w:rPr>
              <w:t>vigencia inmediata</w:t>
            </w:r>
            <w:r w:rsidRPr="00F134EC">
              <w:rPr>
                <w:rFonts w:ascii="Nirmala UI" w:hAnsi="Nirmala UI" w:cs="Nirmala UI"/>
                <w:bCs/>
                <w:i/>
                <w:sz w:val="18"/>
                <w:szCs w:val="18"/>
              </w:rPr>
              <w:t>.</w:t>
            </w:r>
          </w:p>
        </w:tc>
      </w:tr>
      <w:tr w:rsidR="00D319FC" w:rsidRPr="00D319FC" w14:paraId="0B02C8F4" w14:textId="77777777" w:rsidTr="0063627E">
        <w:trPr>
          <w:trHeight w:val="120"/>
        </w:trPr>
        <w:tc>
          <w:tcPr>
            <w:tcW w:w="6522" w:type="dxa"/>
          </w:tcPr>
          <w:p w14:paraId="2013F52C" w14:textId="77777777" w:rsidR="00C9797D" w:rsidRPr="00D319FC" w:rsidRDefault="00C9797D" w:rsidP="00DB1074">
            <w:pPr>
              <w:jc w:val="center"/>
              <w:rPr>
                <w:rFonts w:ascii="Nirmala UI" w:hAnsi="Nirmala UI" w:cs="Nirmala UI"/>
                <w:b/>
                <w:sz w:val="18"/>
                <w:szCs w:val="18"/>
              </w:rPr>
            </w:pPr>
          </w:p>
        </w:tc>
        <w:tc>
          <w:tcPr>
            <w:tcW w:w="7228" w:type="dxa"/>
          </w:tcPr>
          <w:p w14:paraId="38B1524E" w14:textId="77777777" w:rsidR="004F1F54" w:rsidRPr="00D319FC" w:rsidRDefault="004F1F54" w:rsidP="004F1F54">
            <w:pPr>
              <w:jc w:val="both"/>
              <w:rPr>
                <w:rFonts w:ascii="Nirmala UI" w:hAnsi="Nirmala UI" w:cs="Nirmala UI"/>
                <w:b/>
                <w:i/>
                <w:sz w:val="18"/>
                <w:szCs w:val="18"/>
              </w:rPr>
            </w:pPr>
          </w:p>
          <w:p w14:paraId="05AF5275" w14:textId="3C725B63" w:rsidR="00543BC6" w:rsidRDefault="00C9797D" w:rsidP="00C9797D">
            <w:pPr>
              <w:jc w:val="both"/>
              <w:rPr>
                <w:rFonts w:ascii="Nirmala UI" w:hAnsi="Nirmala UI" w:cs="Nirmala UI"/>
                <w:i/>
                <w:sz w:val="18"/>
                <w:szCs w:val="18"/>
              </w:rPr>
            </w:pPr>
            <w:r w:rsidRPr="00D319FC">
              <w:rPr>
                <w:rFonts w:ascii="Nirmala UI" w:hAnsi="Nirmala UI" w:cs="Nirmala UI"/>
                <w:b/>
                <w:i/>
                <w:sz w:val="18"/>
                <w:szCs w:val="18"/>
              </w:rPr>
              <w:t xml:space="preserve">Artículo segundo.- </w:t>
            </w:r>
            <w:r w:rsidR="00AF6C7A" w:rsidRPr="00AF6C7A">
              <w:rPr>
                <w:rFonts w:ascii="Nirmala UI" w:hAnsi="Nirmala UI" w:cs="Nirmala UI"/>
                <w:i/>
                <w:sz w:val="18"/>
                <w:szCs w:val="18"/>
              </w:rPr>
              <w:t>Los aportes al espacio público y las mitigaciones directas e</w:t>
            </w:r>
            <w:r w:rsidR="008669E9">
              <w:rPr>
                <w:rFonts w:ascii="Nirmala UI" w:hAnsi="Nirmala UI" w:cs="Nirmala UI"/>
                <w:i/>
                <w:sz w:val="18"/>
                <w:szCs w:val="18"/>
              </w:rPr>
              <w:t>stablecidas en la Ley N° 20.598</w:t>
            </w:r>
            <w:r w:rsidRPr="00D319FC">
              <w:rPr>
                <w:rFonts w:ascii="Nirmala UI" w:hAnsi="Nirmala UI" w:cs="Nirmala UI"/>
                <w:i/>
                <w:sz w:val="18"/>
                <w:szCs w:val="18"/>
              </w:rPr>
              <w:t xml:space="preserve"> sólo serán exigibles a los permisos de obra nueva que se ingresen a la Dirección de Obras Municipales a contar de la entrada en vigencia del presente decreto.</w:t>
            </w:r>
            <w:r w:rsidR="00EC0BF1" w:rsidRPr="00D319FC">
              <w:rPr>
                <w:rFonts w:ascii="Nirmala UI" w:hAnsi="Nirmala UI" w:cs="Nirmala UI"/>
                <w:i/>
                <w:sz w:val="18"/>
                <w:szCs w:val="18"/>
              </w:rPr>
              <w:t xml:space="preserve"> </w:t>
            </w:r>
          </w:p>
          <w:p w14:paraId="31FAF6FF" w14:textId="77777777" w:rsidR="001E58FA" w:rsidRDefault="001E58FA" w:rsidP="00D319FC">
            <w:pPr>
              <w:ind w:firstLine="1592"/>
              <w:jc w:val="both"/>
              <w:rPr>
                <w:rFonts w:ascii="Nirmala UI" w:hAnsi="Nirmala UI" w:cs="Nirmala UI"/>
                <w:i/>
                <w:sz w:val="18"/>
                <w:szCs w:val="18"/>
              </w:rPr>
            </w:pPr>
          </w:p>
          <w:p w14:paraId="03E259B9" w14:textId="1D908964" w:rsidR="00CB5298" w:rsidRPr="00D319FC" w:rsidRDefault="008669E9" w:rsidP="002E2093">
            <w:pPr>
              <w:ind w:firstLine="1592"/>
              <w:jc w:val="both"/>
              <w:rPr>
                <w:rFonts w:ascii="Nirmala UI" w:hAnsi="Nirmala UI" w:cs="Nirmala UI"/>
                <w:i/>
                <w:sz w:val="18"/>
                <w:szCs w:val="18"/>
              </w:rPr>
            </w:pPr>
            <w:r>
              <w:rPr>
                <w:rFonts w:ascii="Nirmala UI" w:hAnsi="Nirmala UI" w:cs="Nirmala UI"/>
                <w:i/>
                <w:sz w:val="18"/>
                <w:szCs w:val="18"/>
              </w:rPr>
              <w:t xml:space="preserve">Sin embargo, </w:t>
            </w:r>
            <w:r w:rsidR="00D319FC" w:rsidRPr="00E47C34">
              <w:rPr>
                <w:rFonts w:ascii="Nirmala UI" w:hAnsi="Nirmala UI" w:cs="Nirmala UI"/>
                <w:i/>
                <w:sz w:val="18"/>
                <w:szCs w:val="18"/>
              </w:rPr>
              <w:t>estas disposiciones</w:t>
            </w:r>
            <w:r>
              <w:rPr>
                <w:rFonts w:ascii="Nirmala UI" w:hAnsi="Nirmala UI" w:cs="Nirmala UI"/>
                <w:i/>
                <w:sz w:val="18"/>
                <w:szCs w:val="18"/>
              </w:rPr>
              <w:t xml:space="preserve"> </w:t>
            </w:r>
            <w:r w:rsidR="00D319FC" w:rsidRPr="00E47C34">
              <w:rPr>
                <w:rFonts w:ascii="Nirmala UI" w:hAnsi="Nirmala UI" w:cs="Nirmala UI"/>
                <w:i/>
                <w:sz w:val="18"/>
                <w:szCs w:val="18"/>
              </w:rPr>
              <w:t>no se</w:t>
            </w:r>
            <w:r>
              <w:rPr>
                <w:rFonts w:ascii="Nirmala UI" w:hAnsi="Nirmala UI" w:cs="Nirmala UI"/>
                <w:i/>
                <w:sz w:val="18"/>
                <w:szCs w:val="18"/>
              </w:rPr>
              <w:t xml:space="preserve"> </w:t>
            </w:r>
            <w:r w:rsidR="00D319FC" w:rsidRPr="00E47C34">
              <w:rPr>
                <w:rFonts w:ascii="Nirmala UI" w:hAnsi="Nirmala UI" w:cs="Nirmala UI"/>
                <w:i/>
                <w:sz w:val="18"/>
                <w:szCs w:val="18"/>
              </w:rPr>
              <w:t>aplica</w:t>
            </w:r>
            <w:r>
              <w:rPr>
                <w:rFonts w:ascii="Nirmala UI" w:hAnsi="Nirmala UI" w:cs="Nirmala UI"/>
                <w:i/>
                <w:sz w:val="18"/>
                <w:szCs w:val="18"/>
              </w:rPr>
              <w:t>rán</w:t>
            </w:r>
            <w:r w:rsidR="00D319FC" w:rsidRPr="00E47C34">
              <w:rPr>
                <w:rFonts w:ascii="Nirmala UI" w:hAnsi="Nirmala UI" w:cs="Nirmala UI"/>
                <w:i/>
                <w:sz w:val="18"/>
                <w:szCs w:val="18"/>
              </w:rPr>
              <w:t xml:space="preserve"> a los </w:t>
            </w:r>
            <w:r w:rsidR="00D319FC">
              <w:rPr>
                <w:rFonts w:ascii="Nirmala UI" w:hAnsi="Nirmala UI" w:cs="Nirmala UI"/>
                <w:i/>
                <w:sz w:val="18"/>
                <w:szCs w:val="18"/>
              </w:rPr>
              <w:t xml:space="preserve">anteproyectos, </w:t>
            </w:r>
            <w:r w:rsidR="00D319FC" w:rsidRPr="00E47C34">
              <w:rPr>
                <w:rFonts w:ascii="Nirmala UI" w:hAnsi="Nirmala UI" w:cs="Nirmala UI"/>
                <w:i/>
                <w:sz w:val="18"/>
                <w:szCs w:val="18"/>
              </w:rPr>
              <w:t xml:space="preserve">permisos o autorizaciones ingresados u  </w:t>
            </w:r>
            <w:r w:rsidR="00D319FC" w:rsidRPr="00543BC6">
              <w:rPr>
                <w:rFonts w:ascii="Nirmala UI" w:hAnsi="Nirmala UI" w:cs="Nirmala UI"/>
                <w:i/>
                <w:sz w:val="18"/>
                <w:szCs w:val="18"/>
              </w:rPr>
              <w:t>otorgados antes de la entrada en vigencia del presente decreto</w:t>
            </w:r>
            <w:r w:rsidR="002E2093">
              <w:rPr>
                <w:rFonts w:ascii="Nirmala UI" w:hAnsi="Nirmala UI" w:cs="Nirmala UI"/>
                <w:i/>
                <w:sz w:val="18"/>
                <w:szCs w:val="18"/>
              </w:rPr>
              <w:t>. T</w:t>
            </w:r>
            <w:r w:rsidR="00CB5298" w:rsidRPr="002E2093">
              <w:rPr>
                <w:rFonts w:ascii="Nirmala UI" w:hAnsi="Nirmala UI" w:cs="Nirmala UI"/>
                <w:i/>
                <w:sz w:val="18"/>
                <w:szCs w:val="18"/>
              </w:rPr>
              <w:t>ampoco serán aplicables a las modificaciones de dichos permisos</w:t>
            </w:r>
            <w:r w:rsidR="002E2093">
              <w:rPr>
                <w:rFonts w:ascii="Nirmala UI" w:hAnsi="Nirmala UI" w:cs="Nirmala UI"/>
                <w:i/>
                <w:sz w:val="18"/>
                <w:szCs w:val="18"/>
              </w:rPr>
              <w:t xml:space="preserve"> y autorizaciones</w:t>
            </w:r>
            <w:r w:rsidR="001A07B0">
              <w:rPr>
                <w:rFonts w:ascii="Nirmala UI" w:hAnsi="Nirmala UI" w:cs="Nirmala UI"/>
                <w:i/>
                <w:sz w:val="18"/>
                <w:szCs w:val="18"/>
              </w:rPr>
              <w:t>,</w:t>
            </w:r>
            <w:r w:rsidR="002E2093">
              <w:rPr>
                <w:rFonts w:ascii="Nirmala UI" w:hAnsi="Nirmala UI" w:cs="Nirmala UI"/>
                <w:i/>
                <w:sz w:val="18"/>
                <w:szCs w:val="18"/>
              </w:rPr>
              <w:t xml:space="preserve"> </w:t>
            </w:r>
            <w:r w:rsidR="00FD2A38" w:rsidRPr="00FD2A38">
              <w:rPr>
                <w:rFonts w:ascii="Nirmala UI" w:hAnsi="Nirmala UI" w:cs="Nirmala UI"/>
                <w:i/>
                <w:sz w:val="18"/>
                <w:szCs w:val="18"/>
                <w:lang w:val="es-CL"/>
              </w:rPr>
              <w:t xml:space="preserve">siempre que </w:t>
            </w:r>
            <w:r w:rsidR="00F5509D">
              <w:rPr>
                <w:rFonts w:ascii="Nirmala UI" w:hAnsi="Nirmala UI" w:cs="Nirmala UI"/>
                <w:i/>
                <w:sz w:val="18"/>
                <w:szCs w:val="18"/>
                <w:lang w:val="es-CL"/>
              </w:rPr>
              <w:t xml:space="preserve">se ajusten a las limitaciones establecidas en el inciso segundo del artículo 5.1.18. </w:t>
            </w:r>
            <w:proofErr w:type="gramStart"/>
            <w:r w:rsidR="00F5509D">
              <w:rPr>
                <w:rFonts w:ascii="Nirmala UI" w:hAnsi="Nirmala UI" w:cs="Nirmala UI"/>
                <w:i/>
                <w:sz w:val="18"/>
                <w:szCs w:val="18"/>
                <w:lang w:val="es-CL"/>
              </w:rPr>
              <w:t>de</w:t>
            </w:r>
            <w:proofErr w:type="gramEnd"/>
            <w:r w:rsidR="00F5509D">
              <w:rPr>
                <w:rFonts w:ascii="Nirmala UI" w:hAnsi="Nirmala UI" w:cs="Nirmala UI"/>
                <w:i/>
                <w:sz w:val="18"/>
                <w:szCs w:val="18"/>
                <w:lang w:val="es-CL"/>
              </w:rPr>
              <w:t xml:space="preserve"> la Ordenanza General de Urbanismo y Construcciones.</w:t>
            </w:r>
          </w:p>
          <w:p w14:paraId="1D98D3D1" w14:textId="77777777" w:rsidR="008460CB" w:rsidRPr="00D319FC" w:rsidRDefault="008460CB" w:rsidP="00EC0BF1">
            <w:pPr>
              <w:ind w:firstLine="1238"/>
              <w:jc w:val="both"/>
              <w:rPr>
                <w:rFonts w:ascii="Nirmala UI" w:hAnsi="Nirmala UI" w:cs="Nirmala UI"/>
                <w:sz w:val="16"/>
                <w:szCs w:val="16"/>
              </w:rPr>
            </w:pPr>
          </w:p>
        </w:tc>
      </w:tr>
    </w:tbl>
    <w:p w14:paraId="04E3EBD2" w14:textId="77777777" w:rsidR="00EB572A" w:rsidRPr="00D319FC" w:rsidRDefault="00EB572A" w:rsidP="003B1B5F">
      <w:pPr>
        <w:tabs>
          <w:tab w:val="left" w:pos="2552"/>
        </w:tabs>
        <w:ind w:right="22"/>
        <w:jc w:val="both"/>
        <w:rPr>
          <w:rFonts w:ascii="Nirmala UI" w:hAnsi="Nirmala UI" w:cs="Nirmala UI"/>
          <w:sz w:val="18"/>
          <w:szCs w:val="18"/>
        </w:rPr>
      </w:pPr>
    </w:p>
    <w:sectPr w:rsidR="00EB572A" w:rsidRPr="00D319FC" w:rsidSect="00BE574D">
      <w:headerReference w:type="even" r:id="rId9"/>
      <w:headerReference w:type="default" r:id="rId10"/>
      <w:footerReference w:type="default" r:id="rId11"/>
      <w:headerReference w:type="first" r:id="rId12"/>
      <w:pgSz w:w="15840" w:h="12240" w:orient="landscape" w:code="1"/>
      <w:pgMar w:top="567" w:right="907" w:bottom="851" w:left="907" w:header="709" w:footer="1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636E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66766" w14:textId="77777777" w:rsidR="00C82834" w:rsidRDefault="00C82834" w:rsidP="003B1B5F">
      <w:r>
        <w:separator/>
      </w:r>
    </w:p>
  </w:endnote>
  <w:endnote w:type="continuationSeparator" w:id="0">
    <w:p w14:paraId="193ED321" w14:textId="77777777" w:rsidR="00C82834" w:rsidRDefault="00C82834" w:rsidP="003B1B5F">
      <w:r>
        <w:continuationSeparator/>
      </w:r>
    </w:p>
  </w:endnote>
  <w:endnote w:type="continuationNotice" w:id="1">
    <w:p w14:paraId="30FD98F2" w14:textId="77777777" w:rsidR="00C82834" w:rsidRDefault="00C82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987661"/>
      <w:docPartObj>
        <w:docPartGallery w:val="Page Numbers (Bottom of Page)"/>
        <w:docPartUnique/>
      </w:docPartObj>
    </w:sdtPr>
    <w:sdtEndPr/>
    <w:sdtContent>
      <w:p w14:paraId="7CC30989" w14:textId="77777777" w:rsidR="00CB5298" w:rsidRDefault="00CB5298">
        <w:pPr>
          <w:pStyle w:val="Footer"/>
          <w:jc w:val="right"/>
        </w:pPr>
        <w:r>
          <w:fldChar w:fldCharType="begin"/>
        </w:r>
        <w:r>
          <w:instrText>PAGE   \* MERGEFORMAT</w:instrText>
        </w:r>
        <w:r>
          <w:fldChar w:fldCharType="separate"/>
        </w:r>
        <w:r w:rsidR="00822A1C" w:rsidRPr="00822A1C">
          <w:rPr>
            <w:noProof/>
            <w:lang w:val="es-ES"/>
          </w:rPr>
          <w:t>2</w:t>
        </w:r>
        <w:r>
          <w:fldChar w:fldCharType="end"/>
        </w:r>
      </w:p>
    </w:sdtContent>
  </w:sdt>
  <w:p w14:paraId="6151D0B7" w14:textId="77777777" w:rsidR="00CB5298" w:rsidRDefault="00CB5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67D0B" w14:textId="77777777" w:rsidR="00C82834" w:rsidRDefault="00C82834" w:rsidP="003B1B5F">
      <w:r>
        <w:separator/>
      </w:r>
    </w:p>
  </w:footnote>
  <w:footnote w:type="continuationSeparator" w:id="0">
    <w:p w14:paraId="16AD9A8D" w14:textId="77777777" w:rsidR="00C82834" w:rsidRDefault="00C82834" w:rsidP="003B1B5F">
      <w:r>
        <w:continuationSeparator/>
      </w:r>
    </w:p>
  </w:footnote>
  <w:footnote w:type="continuationNotice" w:id="1">
    <w:p w14:paraId="5E958868" w14:textId="77777777" w:rsidR="00C82834" w:rsidRDefault="00C828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31079" w14:textId="77777777" w:rsidR="00CB5298" w:rsidRDefault="00C82834">
    <w:pPr>
      <w:pStyle w:val="Header"/>
    </w:pPr>
    <w:r>
      <w:rPr>
        <w:noProof/>
      </w:rPr>
      <w:pict w14:anchorId="3D785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4797" o:spid="_x0000_s2050" type="#_x0000_t136" style="position:absolute;margin-left:0;margin-top:0;width:721.6pt;height:41.2pt;rotation:315;z-index:-251655168;mso-position-horizontal:center;mso-position-horizontal-relative:margin;mso-position-vertical:center;mso-position-vertical-relative:margin" o:allowincell="f" fillcolor="silver" stroked="f">
          <v:fill opacity=".5"/>
          <v:textpath style="font-family:&quot;CG Times (W1)&quot;;font-size:1pt" string="BORRADOR Consulta Pública 23.01.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43BAB" w14:textId="79530757" w:rsidR="00CB5298" w:rsidRDefault="00CB5298" w:rsidP="00A44DEF">
    <w:pPr>
      <w:pStyle w:val="Header"/>
      <w:jc w:val="right"/>
    </w:pPr>
    <w:r>
      <w:rPr>
        <w:rFonts w:ascii="Nirmala UI" w:hAnsi="Nirmala UI" w:cs="Nirmala UI"/>
        <w:sz w:val="18"/>
        <w:szCs w:val="18"/>
      </w:rPr>
      <w:t>Borrador</w:t>
    </w:r>
    <w:r w:rsidR="008669E9">
      <w:rPr>
        <w:rFonts w:ascii="Nirmala UI" w:hAnsi="Nirmala UI" w:cs="Nirmala UI"/>
        <w:sz w:val="18"/>
        <w:szCs w:val="18"/>
      </w:rPr>
      <w:t xml:space="preserve"> Consulta</w:t>
    </w:r>
    <w:r>
      <w:rPr>
        <w:rFonts w:ascii="Nirmala UI" w:hAnsi="Nirmala UI" w:cs="Nirmala UI"/>
        <w:sz w:val="18"/>
        <w:szCs w:val="18"/>
      </w:rPr>
      <w:t xml:space="preserve"> </w:t>
    </w:r>
    <w:r w:rsidR="008669E9">
      <w:rPr>
        <w:rFonts w:ascii="Nirmala UI" w:hAnsi="Nirmala UI" w:cs="Nirmala UI"/>
        <w:sz w:val="18"/>
        <w:szCs w:val="18"/>
      </w:rPr>
      <w:t>Pública 23</w:t>
    </w:r>
    <w:r w:rsidRPr="005E69D6">
      <w:rPr>
        <w:rFonts w:ascii="Nirmala UI" w:hAnsi="Nirmala UI" w:cs="Nirmala UI"/>
        <w:sz w:val="18"/>
        <w:szCs w:val="18"/>
      </w:rPr>
      <w:t>.01.2017</w:t>
    </w:r>
  </w:p>
  <w:p w14:paraId="18A1EC09" w14:textId="77777777" w:rsidR="00CB5298" w:rsidRDefault="00C82834">
    <w:pPr>
      <w:pStyle w:val="Header"/>
    </w:pPr>
    <w:r>
      <w:rPr>
        <w:noProof/>
      </w:rPr>
      <w:pict w14:anchorId="4D719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4798" o:spid="_x0000_s2051" type="#_x0000_t136" style="position:absolute;margin-left:0;margin-top:0;width:721.6pt;height:41.2pt;rotation:315;z-index:-251653120;mso-position-horizontal:center;mso-position-horizontal-relative:margin;mso-position-vertical:center;mso-position-vertical-relative:margin" o:allowincell="f" fillcolor="silver" stroked="f">
          <v:fill opacity=".5"/>
          <v:textpath style="font-family:&quot;CG Times (W1)&quot;;font-size:1pt" string="BORRADOR Consulta Pública 23.01.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CDFC7" w14:textId="77777777" w:rsidR="00CB5298" w:rsidRDefault="00C82834">
    <w:pPr>
      <w:pStyle w:val="Header"/>
    </w:pPr>
    <w:r>
      <w:rPr>
        <w:noProof/>
      </w:rPr>
      <w:pict w14:anchorId="18D7A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4796" o:spid="_x0000_s2049" type="#_x0000_t136" style="position:absolute;margin-left:0;margin-top:0;width:721.6pt;height:41.2pt;rotation:315;z-index:-251657216;mso-position-horizontal:center;mso-position-horizontal-relative:margin;mso-position-vertical:center;mso-position-vertical-relative:margin" o:allowincell="f" fillcolor="silver" stroked="f">
          <v:fill opacity=".5"/>
          <v:textpath style="font-family:&quot;CG Times (W1)&quot;;font-size:1pt" string="BORRADOR Consulta Pública 23.01.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855"/>
    <w:multiLevelType w:val="hybridMultilevel"/>
    <w:tmpl w:val="5B541A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761096"/>
    <w:multiLevelType w:val="hybridMultilevel"/>
    <w:tmpl w:val="27180D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4857ED"/>
    <w:multiLevelType w:val="hybridMultilevel"/>
    <w:tmpl w:val="86BA16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D746073"/>
    <w:multiLevelType w:val="hybridMultilevel"/>
    <w:tmpl w:val="F9B8D4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E2B2E5F"/>
    <w:multiLevelType w:val="hybridMultilevel"/>
    <w:tmpl w:val="7B7E30F6"/>
    <w:lvl w:ilvl="0" w:tplc="F75AEF42">
      <w:start w:val="1"/>
      <w:numFmt w:val="decimal"/>
      <w:lvlText w:val="%1."/>
      <w:lvlJc w:val="left"/>
      <w:pPr>
        <w:ind w:left="394" w:hanging="360"/>
      </w:pPr>
      <w:rPr>
        <w:rFonts w:hint="default"/>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5">
    <w:nsid w:val="18053804"/>
    <w:multiLevelType w:val="hybridMultilevel"/>
    <w:tmpl w:val="90CA29C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9423D66"/>
    <w:multiLevelType w:val="hybridMultilevel"/>
    <w:tmpl w:val="C5E4725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95E5B32"/>
    <w:multiLevelType w:val="hybridMultilevel"/>
    <w:tmpl w:val="C8F25F8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71639B9"/>
    <w:multiLevelType w:val="hybridMultilevel"/>
    <w:tmpl w:val="C5E4725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90903B3"/>
    <w:multiLevelType w:val="hybridMultilevel"/>
    <w:tmpl w:val="5B5E8CE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C1D0568"/>
    <w:multiLevelType w:val="singleLevel"/>
    <w:tmpl w:val="3F54F518"/>
    <w:lvl w:ilvl="0">
      <w:start w:val="2"/>
      <w:numFmt w:val="decimal"/>
      <w:lvlText w:val="%1."/>
      <w:legacy w:legacy="1" w:legacySpace="120" w:legacyIndent="360"/>
      <w:lvlJc w:val="left"/>
      <w:pPr>
        <w:ind w:left="927" w:hanging="360"/>
      </w:pPr>
      <w:rPr>
        <w:b w:val="0"/>
      </w:rPr>
    </w:lvl>
  </w:abstractNum>
  <w:abstractNum w:abstractNumId="11">
    <w:nsid w:val="2D531041"/>
    <w:multiLevelType w:val="hybridMultilevel"/>
    <w:tmpl w:val="677A18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E6E633C"/>
    <w:multiLevelType w:val="hybridMultilevel"/>
    <w:tmpl w:val="D0448018"/>
    <w:lvl w:ilvl="0" w:tplc="97B0E976">
      <w:start w:val="1"/>
      <w:numFmt w:val="decimal"/>
      <w:lvlText w:val="%1."/>
      <w:lvlJc w:val="left"/>
      <w:pPr>
        <w:ind w:left="394" w:hanging="360"/>
      </w:pPr>
      <w:rPr>
        <w:rFonts w:hint="default"/>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13">
    <w:nsid w:val="2FCA0FB1"/>
    <w:multiLevelType w:val="hybridMultilevel"/>
    <w:tmpl w:val="7F4CE84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1321674"/>
    <w:multiLevelType w:val="multilevel"/>
    <w:tmpl w:val="34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2DD0B5B"/>
    <w:multiLevelType w:val="hybridMultilevel"/>
    <w:tmpl w:val="1CF65FE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3DE01D6"/>
    <w:multiLevelType w:val="hybridMultilevel"/>
    <w:tmpl w:val="E184199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D4F4588"/>
    <w:multiLevelType w:val="hybridMultilevel"/>
    <w:tmpl w:val="22C66AE4"/>
    <w:lvl w:ilvl="0" w:tplc="264A5A7A">
      <w:start w:val="1"/>
      <w:numFmt w:val="lowerLetter"/>
      <w:lvlText w:val="%1)"/>
      <w:lvlJc w:val="left"/>
      <w:pPr>
        <w:ind w:left="720" w:hanging="360"/>
      </w:pPr>
      <w:rPr>
        <w:rFonts w:ascii="Nirmala UI" w:eastAsia="Times New Roman" w:hAnsi="Nirmala UI" w:cs="Nirmala U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4313C5F"/>
    <w:multiLevelType w:val="singleLevel"/>
    <w:tmpl w:val="894E010A"/>
    <w:lvl w:ilvl="0">
      <w:start w:val="2"/>
      <w:numFmt w:val="lowerLetter"/>
      <w:lvlText w:val="%1)"/>
      <w:legacy w:legacy="1" w:legacySpace="120" w:legacyIndent="360"/>
      <w:lvlJc w:val="left"/>
      <w:pPr>
        <w:ind w:left="927" w:hanging="360"/>
      </w:pPr>
    </w:lvl>
  </w:abstractNum>
  <w:abstractNum w:abstractNumId="19">
    <w:nsid w:val="4431555B"/>
    <w:multiLevelType w:val="hybridMultilevel"/>
    <w:tmpl w:val="E94453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5145AF6"/>
    <w:multiLevelType w:val="hybridMultilevel"/>
    <w:tmpl w:val="D0D88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7850AAE"/>
    <w:multiLevelType w:val="hybridMultilevel"/>
    <w:tmpl w:val="E9E460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DCC4CB6"/>
    <w:multiLevelType w:val="hybridMultilevel"/>
    <w:tmpl w:val="E4B21E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E303E88"/>
    <w:multiLevelType w:val="hybridMultilevel"/>
    <w:tmpl w:val="D96CB9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7104685"/>
    <w:multiLevelType w:val="hybridMultilevel"/>
    <w:tmpl w:val="84A2D3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C4A59DD"/>
    <w:multiLevelType w:val="hybridMultilevel"/>
    <w:tmpl w:val="5F1407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F2A1186"/>
    <w:multiLevelType w:val="hybridMultilevel"/>
    <w:tmpl w:val="53D6B61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F7562B1"/>
    <w:multiLevelType w:val="hybridMultilevel"/>
    <w:tmpl w:val="FF9E1F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2B62B81"/>
    <w:multiLevelType w:val="hybridMultilevel"/>
    <w:tmpl w:val="9948E3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6F51A7A"/>
    <w:multiLevelType w:val="hybridMultilevel"/>
    <w:tmpl w:val="D0D88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A047894"/>
    <w:multiLevelType w:val="hybridMultilevel"/>
    <w:tmpl w:val="8D2EA7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E67401E"/>
    <w:multiLevelType w:val="hybridMultilevel"/>
    <w:tmpl w:val="4E20A4E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439780B"/>
    <w:multiLevelType w:val="hybridMultilevel"/>
    <w:tmpl w:val="5384489C"/>
    <w:lvl w:ilvl="0" w:tplc="5588C21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9C70A60"/>
    <w:multiLevelType w:val="hybridMultilevel"/>
    <w:tmpl w:val="C5E4725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C133485"/>
    <w:multiLevelType w:val="hybridMultilevel"/>
    <w:tmpl w:val="1CBA7E76"/>
    <w:lvl w:ilvl="0" w:tplc="340A000F">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DF45A16"/>
    <w:multiLevelType w:val="hybridMultilevel"/>
    <w:tmpl w:val="476AFAE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1"/>
  </w:num>
  <w:num w:numId="2">
    <w:abstractNumId w:val="6"/>
  </w:num>
  <w:num w:numId="3">
    <w:abstractNumId w:val="8"/>
  </w:num>
  <w:num w:numId="4">
    <w:abstractNumId w:val="34"/>
  </w:num>
  <w:num w:numId="5">
    <w:abstractNumId w:val="18"/>
  </w:num>
  <w:num w:numId="6">
    <w:abstractNumId w:val="10"/>
  </w:num>
  <w:num w:numId="7">
    <w:abstractNumId w:val="4"/>
  </w:num>
  <w:num w:numId="8">
    <w:abstractNumId w:val="15"/>
  </w:num>
  <w:num w:numId="9">
    <w:abstractNumId w:val="0"/>
  </w:num>
  <w:num w:numId="10">
    <w:abstractNumId w:val="25"/>
  </w:num>
  <w:num w:numId="11">
    <w:abstractNumId w:val="17"/>
  </w:num>
  <w:num w:numId="12">
    <w:abstractNumId w:val="28"/>
  </w:num>
  <w:num w:numId="13">
    <w:abstractNumId w:val="21"/>
  </w:num>
  <w:num w:numId="14">
    <w:abstractNumId w:val="30"/>
  </w:num>
  <w:num w:numId="15">
    <w:abstractNumId w:val="35"/>
  </w:num>
  <w:num w:numId="16">
    <w:abstractNumId w:val="9"/>
  </w:num>
  <w:num w:numId="17">
    <w:abstractNumId w:val="13"/>
  </w:num>
  <w:num w:numId="18">
    <w:abstractNumId w:val="16"/>
  </w:num>
  <w:num w:numId="19">
    <w:abstractNumId w:val="5"/>
  </w:num>
  <w:num w:numId="20">
    <w:abstractNumId w:val="29"/>
  </w:num>
  <w:num w:numId="21">
    <w:abstractNumId w:val="19"/>
  </w:num>
  <w:num w:numId="22">
    <w:abstractNumId w:val="27"/>
  </w:num>
  <w:num w:numId="23">
    <w:abstractNumId w:val="2"/>
  </w:num>
  <w:num w:numId="24">
    <w:abstractNumId w:val="32"/>
  </w:num>
  <w:num w:numId="25">
    <w:abstractNumId w:val="24"/>
  </w:num>
  <w:num w:numId="26">
    <w:abstractNumId w:val="20"/>
  </w:num>
  <w:num w:numId="27">
    <w:abstractNumId w:val="14"/>
  </w:num>
  <w:num w:numId="28">
    <w:abstractNumId w:val="7"/>
  </w:num>
  <w:num w:numId="29">
    <w:abstractNumId w:val="33"/>
  </w:num>
  <w:num w:numId="30">
    <w:abstractNumId w:val="23"/>
  </w:num>
  <w:num w:numId="31">
    <w:abstractNumId w:val="11"/>
  </w:num>
  <w:num w:numId="32">
    <w:abstractNumId w:val="1"/>
  </w:num>
  <w:num w:numId="33">
    <w:abstractNumId w:val="12"/>
  </w:num>
  <w:num w:numId="34">
    <w:abstractNumId w:val="3"/>
  </w:num>
  <w:num w:numId="35">
    <w:abstractNumId w:val="22"/>
  </w:num>
  <w:num w:numId="3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Barrientos">
    <w15:presenceInfo w15:providerId="Windows Live" w15:userId="3544cb6c3f038c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2A"/>
    <w:rsid w:val="00001B3B"/>
    <w:rsid w:val="000029D2"/>
    <w:rsid w:val="00005E6B"/>
    <w:rsid w:val="00007FF4"/>
    <w:rsid w:val="00013030"/>
    <w:rsid w:val="000132F4"/>
    <w:rsid w:val="0001476E"/>
    <w:rsid w:val="00016016"/>
    <w:rsid w:val="00017298"/>
    <w:rsid w:val="00020A74"/>
    <w:rsid w:val="00022A21"/>
    <w:rsid w:val="00030816"/>
    <w:rsid w:val="0003236A"/>
    <w:rsid w:val="0003558F"/>
    <w:rsid w:val="00037556"/>
    <w:rsid w:val="00040B0E"/>
    <w:rsid w:val="00040D81"/>
    <w:rsid w:val="00040F6C"/>
    <w:rsid w:val="000411CB"/>
    <w:rsid w:val="00042F51"/>
    <w:rsid w:val="00045345"/>
    <w:rsid w:val="000455B0"/>
    <w:rsid w:val="000460B8"/>
    <w:rsid w:val="00047593"/>
    <w:rsid w:val="0005086A"/>
    <w:rsid w:val="000509EE"/>
    <w:rsid w:val="00050A6F"/>
    <w:rsid w:val="00050F5F"/>
    <w:rsid w:val="000528B6"/>
    <w:rsid w:val="00054218"/>
    <w:rsid w:val="00054658"/>
    <w:rsid w:val="00056382"/>
    <w:rsid w:val="00056526"/>
    <w:rsid w:val="00061B7B"/>
    <w:rsid w:val="00062585"/>
    <w:rsid w:val="00064F57"/>
    <w:rsid w:val="0006665A"/>
    <w:rsid w:val="000667ED"/>
    <w:rsid w:val="000668EF"/>
    <w:rsid w:val="00070694"/>
    <w:rsid w:val="000730A0"/>
    <w:rsid w:val="000843CC"/>
    <w:rsid w:val="00086FD8"/>
    <w:rsid w:val="00090E8F"/>
    <w:rsid w:val="00092BA5"/>
    <w:rsid w:val="00095720"/>
    <w:rsid w:val="00095F4D"/>
    <w:rsid w:val="000978A0"/>
    <w:rsid w:val="000A0BA3"/>
    <w:rsid w:val="000A33A2"/>
    <w:rsid w:val="000A3D9B"/>
    <w:rsid w:val="000A4EB8"/>
    <w:rsid w:val="000A7747"/>
    <w:rsid w:val="000B294F"/>
    <w:rsid w:val="000B2B8C"/>
    <w:rsid w:val="000B3B61"/>
    <w:rsid w:val="000B4E5D"/>
    <w:rsid w:val="000B79F9"/>
    <w:rsid w:val="000C0946"/>
    <w:rsid w:val="000C1BC8"/>
    <w:rsid w:val="000C27F1"/>
    <w:rsid w:val="000C49A8"/>
    <w:rsid w:val="000C71AA"/>
    <w:rsid w:val="000D23F3"/>
    <w:rsid w:val="000D440C"/>
    <w:rsid w:val="000D50BA"/>
    <w:rsid w:val="000D70F6"/>
    <w:rsid w:val="000E3440"/>
    <w:rsid w:val="000E37F4"/>
    <w:rsid w:val="000E43F5"/>
    <w:rsid w:val="000E70A0"/>
    <w:rsid w:val="000F3766"/>
    <w:rsid w:val="000F525B"/>
    <w:rsid w:val="000F5E1F"/>
    <w:rsid w:val="000F6A27"/>
    <w:rsid w:val="00101930"/>
    <w:rsid w:val="001079A5"/>
    <w:rsid w:val="00107E8A"/>
    <w:rsid w:val="00110CBD"/>
    <w:rsid w:val="00110ED9"/>
    <w:rsid w:val="00112F0F"/>
    <w:rsid w:val="00114CE9"/>
    <w:rsid w:val="00114E32"/>
    <w:rsid w:val="001230AC"/>
    <w:rsid w:val="0012332A"/>
    <w:rsid w:val="00127AFD"/>
    <w:rsid w:val="00130E2A"/>
    <w:rsid w:val="00133074"/>
    <w:rsid w:val="001337D5"/>
    <w:rsid w:val="0013418F"/>
    <w:rsid w:val="001400FD"/>
    <w:rsid w:val="0014132B"/>
    <w:rsid w:val="001417F3"/>
    <w:rsid w:val="00142D62"/>
    <w:rsid w:val="00146FEF"/>
    <w:rsid w:val="00150BAF"/>
    <w:rsid w:val="00153563"/>
    <w:rsid w:val="0015418D"/>
    <w:rsid w:val="0015454D"/>
    <w:rsid w:val="0015628D"/>
    <w:rsid w:val="00164CE7"/>
    <w:rsid w:val="00165632"/>
    <w:rsid w:val="00166F46"/>
    <w:rsid w:val="00170FE5"/>
    <w:rsid w:val="00171150"/>
    <w:rsid w:val="00175FB2"/>
    <w:rsid w:val="001769F1"/>
    <w:rsid w:val="00177FA3"/>
    <w:rsid w:val="00180207"/>
    <w:rsid w:val="00180241"/>
    <w:rsid w:val="001804B8"/>
    <w:rsid w:val="00180CA2"/>
    <w:rsid w:val="00180CCD"/>
    <w:rsid w:val="001865D0"/>
    <w:rsid w:val="001875E9"/>
    <w:rsid w:val="00187A78"/>
    <w:rsid w:val="00191374"/>
    <w:rsid w:val="001918FC"/>
    <w:rsid w:val="001919C7"/>
    <w:rsid w:val="00192239"/>
    <w:rsid w:val="00193A77"/>
    <w:rsid w:val="0019550A"/>
    <w:rsid w:val="00197436"/>
    <w:rsid w:val="00197A42"/>
    <w:rsid w:val="001A07B0"/>
    <w:rsid w:val="001A13C6"/>
    <w:rsid w:val="001A22DD"/>
    <w:rsid w:val="001C089E"/>
    <w:rsid w:val="001C177A"/>
    <w:rsid w:val="001C2550"/>
    <w:rsid w:val="001C2CD6"/>
    <w:rsid w:val="001C4C02"/>
    <w:rsid w:val="001D161D"/>
    <w:rsid w:val="001D3C07"/>
    <w:rsid w:val="001D4039"/>
    <w:rsid w:val="001D6D50"/>
    <w:rsid w:val="001D7986"/>
    <w:rsid w:val="001D7DAF"/>
    <w:rsid w:val="001E0763"/>
    <w:rsid w:val="001E0D53"/>
    <w:rsid w:val="001E3B4C"/>
    <w:rsid w:val="001E58FA"/>
    <w:rsid w:val="001E6404"/>
    <w:rsid w:val="001E6DD4"/>
    <w:rsid w:val="001F0B0E"/>
    <w:rsid w:val="001F3C83"/>
    <w:rsid w:val="001F4E28"/>
    <w:rsid w:val="001F7049"/>
    <w:rsid w:val="001F7AB4"/>
    <w:rsid w:val="00200497"/>
    <w:rsid w:val="00200CF1"/>
    <w:rsid w:val="00201109"/>
    <w:rsid w:val="00202D57"/>
    <w:rsid w:val="0020448D"/>
    <w:rsid w:val="00205580"/>
    <w:rsid w:val="00205C39"/>
    <w:rsid w:val="0020634A"/>
    <w:rsid w:val="00210CCB"/>
    <w:rsid w:val="00211827"/>
    <w:rsid w:val="00211BE2"/>
    <w:rsid w:val="00211E11"/>
    <w:rsid w:val="00211F46"/>
    <w:rsid w:val="002123EA"/>
    <w:rsid w:val="00212F55"/>
    <w:rsid w:val="00213867"/>
    <w:rsid w:val="0021408D"/>
    <w:rsid w:val="00215056"/>
    <w:rsid w:val="002173B8"/>
    <w:rsid w:val="00221911"/>
    <w:rsid w:val="002222D0"/>
    <w:rsid w:val="00222885"/>
    <w:rsid w:val="00222F95"/>
    <w:rsid w:val="00223090"/>
    <w:rsid w:val="00224843"/>
    <w:rsid w:val="00225391"/>
    <w:rsid w:val="002270DE"/>
    <w:rsid w:val="00234C9E"/>
    <w:rsid w:val="002364FA"/>
    <w:rsid w:val="00236A23"/>
    <w:rsid w:val="002400E7"/>
    <w:rsid w:val="002412AF"/>
    <w:rsid w:val="002412CD"/>
    <w:rsid w:val="00241C5C"/>
    <w:rsid w:val="00242DFF"/>
    <w:rsid w:val="00243AC9"/>
    <w:rsid w:val="0025213F"/>
    <w:rsid w:val="00253F58"/>
    <w:rsid w:val="00255034"/>
    <w:rsid w:val="0025585A"/>
    <w:rsid w:val="002559C2"/>
    <w:rsid w:val="00260934"/>
    <w:rsid w:val="00260AFE"/>
    <w:rsid w:val="00264A3B"/>
    <w:rsid w:val="0026547F"/>
    <w:rsid w:val="00271CFB"/>
    <w:rsid w:val="002722F7"/>
    <w:rsid w:val="00272BE4"/>
    <w:rsid w:val="00273C86"/>
    <w:rsid w:val="00291950"/>
    <w:rsid w:val="002972B8"/>
    <w:rsid w:val="00297416"/>
    <w:rsid w:val="00297816"/>
    <w:rsid w:val="002A086D"/>
    <w:rsid w:val="002A09FF"/>
    <w:rsid w:val="002A1A14"/>
    <w:rsid w:val="002A2205"/>
    <w:rsid w:val="002A73E2"/>
    <w:rsid w:val="002B00E0"/>
    <w:rsid w:val="002B0126"/>
    <w:rsid w:val="002B159F"/>
    <w:rsid w:val="002B1E2D"/>
    <w:rsid w:val="002B3162"/>
    <w:rsid w:val="002B5F77"/>
    <w:rsid w:val="002B654B"/>
    <w:rsid w:val="002B6550"/>
    <w:rsid w:val="002B6B5B"/>
    <w:rsid w:val="002C10CB"/>
    <w:rsid w:val="002C14EB"/>
    <w:rsid w:val="002C1F09"/>
    <w:rsid w:val="002C3101"/>
    <w:rsid w:val="002C4650"/>
    <w:rsid w:val="002C4EFE"/>
    <w:rsid w:val="002C5483"/>
    <w:rsid w:val="002C6BA0"/>
    <w:rsid w:val="002D2554"/>
    <w:rsid w:val="002D3444"/>
    <w:rsid w:val="002D7666"/>
    <w:rsid w:val="002E2093"/>
    <w:rsid w:val="002E218D"/>
    <w:rsid w:val="002E22E7"/>
    <w:rsid w:val="002E2373"/>
    <w:rsid w:val="002E33D9"/>
    <w:rsid w:val="002F5165"/>
    <w:rsid w:val="003007A9"/>
    <w:rsid w:val="00300A6E"/>
    <w:rsid w:val="00300FBF"/>
    <w:rsid w:val="003060CE"/>
    <w:rsid w:val="00306FD1"/>
    <w:rsid w:val="00312652"/>
    <w:rsid w:val="0031418B"/>
    <w:rsid w:val="00316735"/>
    <w:rsid w:val="00317634"/>
    <w:rsid w:val="003232A3"/>
    <w:rsid w:val="0032454A"/>
    <w:rsid w:val="00333275"/>
    <w:rsid w:val="003378D5"/>
    <w:rsid w:val="00342D86"/>
    <w:rsid w:val="00343960"/>
    <w:rsid w:val="00345BEA"/>
    <w:rsid w:val="00347093"/>
    <w:rsid w:val="00350D08"/>
    <w:rsid w:val="00352544"/>
    <w:rsid w:val="003555F8"/>
    <w:rsid w:val="00357259"/>
    <w:rsid w:val="00357646"/>
    <w:rsid w:val="0036058E"/>
    <w:rsid w:val="00363C0E"/>
    <w:rsid w:val="00363E1F"/>
    <w:rsid w:val="00366E50"/>
    <w:rsid w:val="00367626"/>
    <w:rsid w:val="00370ECE"/>
    <w:rsid w:val="00373EBF"/>
    <w:rsid w:val="00374233"/>
    <w:rsid w:val="00374C46"/>
    <w:rsid w:val="003767B5"/>
    <w:rsid w:val="003769AD"/>
    <w:rsid w:val="0038054D"/>
    <w:rsid w:val="00381308"/>
    <w:rsid w:val="00381F6B"/>
    <w:rsid w:val="00383B61"/>
    <w:rsid w:val="00384741"/>
    <w:rsid w:val="003849EE"/>
    <w:rsid w:val="003849FA"/>
    <w:rsid w:val="00384F04"/>
    <w:rsid w:val="00385532"/>
    <w:rsid w:val="00386410"/>
    <w:rsid w:val="003876AB"/>
    <w:rsid w:val="0039169A"/>
    <w:rsid w:val="003926CE"/>
    <w:rsid w:val="003926E4"/>
    <w:rsid w:val="003932AB"/>
    <w:rsid w:val="00394980"/>
    <w:rsid w:val="00395D91"/>
    <w:rsid w:val="003968D8"/>
    <w:rsid w:val="003A080A"/>
    <w:rsid w:val="003A0FA6"/>
    <w:rsid w:val="003A416F"/>
    <w:rsid w:val="003A660B"/>
    <w:rsid w:val="003A6FEF"/>
    <w:rsid w:val="003A759B"/>
    <w:rsid w:val="003B0053"/>
    <w:rsid w:val="003B02D1"/>
    <w:rsid w:val="003B1A1A"/>
    <w:rsid w:val="003B1B5F"/>
    <w:rsid w:val="003B229C"/>
    <w:rsid w:val="003B5C9B"/>
    <w:rsid w:val="003B674D"/>
    <w:rsid w:val="003B6C08"/>
    <w:rsid w:val="003B73BF"/>
    <w:rsid w:val="003C0724"/>
    <w:rsid w:val="003C0C2A"/>
    <w:rsid w:val="003C1D74"/>
    <w:rsid w:val="003C2943"/>
    <w:rsid w:val="003C3A1B"/>
    <w:rsid w:val="003C5B8F"/>
    <w:rsid w:val="003D535B"/>
    <w:rsid w:val="003D6317"/>
    <w:rsid w:val="003D6D91"/>
    <w:rsid w:val="003D7E9B"/>
    <w:rsid w:val="003E1640"/>
    <w:rsid w:val="003E1972"/>
    <w:rsid w:val="003E358D"/>
    <w:rsid w:val="003E42BF"/>
    <w:rsid w:val="003E7797"/>
    <w:rsid w:val="003F0C5E"/>
    <w:rsid w:val="003F2411"/>
    <w:rsid w:val="003F3888"/>
    <w:rsid w:val="003F6EB6"/>
    <w:rsid w:val="003F7C6B"/>
    <w:rsid w:val="0040277A"/>
    <w:rsid w:val="004040D3"/>
    <w:rsid w:val="0040411A"/>
    <w:rsid w:val="00404F36"/>
    <w:rsid w:val="00406545"/>
    <w:rsid w:val="00407706"/>
    <w:rsid w:val="00411B16"/>
    <w:rsid w:val="00415293"/>
    <w:rsid w:val="00416A7C"/>
    <w:rsid w:val="00420C8C"/>
    <w:rsid w:val="004238D0"/>
    <w:rsid w:val="0042465E"/>
    <w:rsid w:val="00424F61"/>
    <w:rsid w:val="004260D5"/>
    <w:rsid w:val="00426B8F"/>
    <w:rsid w:val="0043048A"/>
    <w:rsid w:val="00431C96"/>
    <w:rsid w:val="00432015"/>
    <w:rsid w:val="004326B2"/>
    <w:rsid w:val="00435D74"/>
    <w:rsid w:val="00436275"/>
    <w:rsid w:val="00440589"/>
    <w:rsid w:val="00444201"/>
    <w:rsid w:val="00447BE6"/>
    <w:rsid w:val="00452070"/>
    <w:rsid w:val="004531BD"/>
    <w:rsid w:val="00454BE5"/>
    <w:rsid w:val="00455D3A"/>
    <w:rsid w:val="004601C0"/>
    <w:rsid w:val="0046053F"/>
    <w:rsid w:val="0046192E"/>
    <w:rsid w:val="00463F0C"/>
    <w:rsid w:val="004668D5"/>
    <w:rsid w:val="0046768B"/>
    <w:rsid w:val="00470D8B"/>
    <w:rsid w:val="00471A8B"/>
    <w:rsid w:val="00474A86"/>
    <w:rsid w:val="00475678"/>
    <w:rsid w:val="00475AFF"/>
    <w:rsid w:val="00476043"/>
    <w:rsid w:val="00476849"/>
    <w:rsid w:val="00483772"/>
    <w:rsid w:val="0048411C"/>
    <w:rsid w:val="0049015D"/>
    <w:rsid w:val="00490625"/>
    <w:rsid w:val="00490E25"/>
    <w:rsid w:val="00491A0B"/>
    <w:rsid w:val="00491F07"/>
    <w:rsid w:val="00492AB1"/>
    <w:rsid w:val="004934E6"/>
    <w:rsid w:val="00495778"/>
    <w:rsid w:val="004959F1"/>
    <w:rsid w:val="004A1FAF"/>
    <w:rsid w:val="004A2574"/>
    <w:rsid w:val="004A25CE"/>
    <w:rsid w:val="004A27CE"/>
    <w:rsid w:val="004A46AA"/>
    <w:rsid w:val="004A56CB"/>
    <w:rsid w:val="004A6903"/>
    <w:rsid w:val="004A7C03"/>
    <w:rsid w:val="004B0840"/>
    <w:rsid w:val="004B1CD7"/>
    <w:rsid w:val="004C08BB"/>
    <w:rsid w:val="004C1FD7"/>
    <w:rsid w:val="004D006D"/>
    <w:rsid w:val="004D2067"/>
    <w:rsid w:val="004D4936"/>
    <w:rsid w:val="004E18DE"/>
    <w:rsid w:val="004E35C8"/>
    <w:rsid w:val="004E4ECA"/>
    <w:rsid w:val="004E4FB7"/>
    <w:rsid w:val="004E4FD5"/>
    <w:rsid w:val="004E7F52"/>
    <w:rsid w:val="004F1724"/>
    <w:rsid w:val="004F1F54"/>
    <w:rsid w:val="004F3E2E"/>
    <w:rsid w:val="004F4689"/>
    <w:rsid w:val="004F4E27"/>
    <w:rsid w:val="004F6F79"/>
    <w:rsid w:val="004F7054"/>
    <w:rsid w:val="00503DC2"/>
    <w:rsid w:val="00506C28"/>
    <w:rsid w:val="005132BA"/>
    <w:rsid w:val="0051624A"/>
    <w:rsid w:val="00520D4A"/>
    <w:rsid w:val="005242F6"/>
    <w:rsid w:val="00524967"/>
    <w:rsid w:val="00524D2A"/>
    <w:rsid w:val="005253FD"/>
    <w:rsid w:val="00525A37"/>
    <w:rsid w:val="00531C82"/>
    <w:rsid w:val="005338DD"/>
    <w:rsid w:val="005370FF"/>
    <w:rsid w:val="00540544"/>
    <w:rsid w:val="00541BD9"/>
    <w:rsid w:val="00543084"/>
    <w:rsid w:val="00543BC6"/>
    <w:rsid w:val="00543FD3"/>
    <w:rsid w:val="005441C1"/>
    <w:rsid w:val="00551376"/>
    <w:rsid w:val="005518D5"/>
    <w:rsid w:val="005535B9"/>
    <w:rsid w:val="00555119"/>
    <w:rsid w:val="00555F76"/>
    <w:rsid w:val="00556490"/>
    <w:rsid w:val="00557881"/>
    <w:rsid w:val="0056009D"/>
    <w:rsid w:val="005610FD"/>
    <w:rsid w:val="00561BD2"/>
    <w:rsid w:val="00562E17"/>
    <w:rsid w:val="00563910"/>
    <w:rsid w:val="005703FC"/>
    <w:rsid w:val="00570827"/>
    <w:rsid w:val="00571132"/>
    <w:rsid w:val="005714D5"/>
    <w:rsid w:val="00574D70"/>
    <w:rsid w:val="005773C7"/>
    <w:rsid w:val="00581153"/>
    <w:rsid w:val="005828FC"/>
    <w:rsid w:val="005851C1"/>
    <w:rsid w:val="0058666B"/>
    <w:rsid w:val="00586CC8"/>
    <w:rsid w:val="00590F71"/>
    <w:rsid w:val="00591826"/>
    <w:rsid w:val="00591B51"/>
    <w:rsid w:val="00591B67"/>
    <w:rsid w:val="0059336C"/>
    <w:rsid w:val="00593860"/>
    <w:rsid w:val="00596548"/>
    <w:rsid w:val="00597D0E"/>
    <w:rsid w:val="005A094F"/>
    <w:rsid w:val="005A1E4E"/>
    <w:rsid w:val="005A4826"/>
    <w:rsid w:val="005A7F95"/>
    <w:rsid w:val="005B09A9"/>
    <w:rsid w:val="005B208E"/>
    <w:rsid w:val="005B402F"/>
    <w:rsid w:val="005B41B0"/>
    <w:rsid w:val="005B44B3"/>
    <w:rsid w:val="005B7659"/>
    <w:rsid w:val="005C2EEA"/>
    <w:rsid w:val="005C3DB9"/>
    <w:rsid w:val="005C4155"/>
    <w:rsid w:val="005C423F"/>
    <w:rsid w:val="005C6334"/>
    <w:rsid w:val="005C66D5"/>
    <w:rsid w:val="005C68D7"/>
    <w:rsid w:val="005E4302"/>
    <w:rsid w:val="005E69D6"/>
    <w:rsid w:val="005F1F5A"/>
    <w:rsid w:val="005F394D"/>
    <w:rsid w:val="005F3C0B"/>
    <w:rsid w:val="005F5981"/>
    <w:rsid w:val="005F6648"/>
    <w:rsid w:val="005F7CA0"/>
    <w:rsid w:val="005F7E01"/>
    <w:rsid w:val="0060114F"/>
    <w:rsid w:val="00602ED2"/>
    <w:rsid w:val="006047FC"/>
    <w:rsid w:val="0060494E"/>
    <w:rsid w:val="00605535"/>
    <w:rsid w:val="00605AFD"/>
    <w:rsid w:val="0060678D"/>
    <w:rsid w:val="00606BD3"/>
    <w:rsid w:val="00607C41"/>
    <w:rsid w:val="006100D2"/>
    <w:rsid w:val="00611CA9"/>
    <w:rsid w:val="006159E7"/>
    <w:rsid w:val="006164CF"/>
    <w:rsid w:val="006222E5"/>
    <w:rsid w:val="00624585"/>
    <w:rsid w:val="00626E83"/>
    <w:rsid w:val="00630B26"/>
    <w:rsid w:val="00632ACE"/>
    <w:rsid w:val="006358B6"/>
    <w:rsid w:val="00635EDD"/>
    <w:rsid w:val="0063627E"/>
    <w:rsid w:val="006413CE"/>
    <w:rsid w:val="006465E1"/>
    <w:rsid w:val="00646EBF"/>
    <w:rsid w:val="006479D2"/>
    <w:rsid w:val="0065039C"/>
    <w:rsid w:val="00650CDA"/>
    <w:rsid w:val="00651544"/>
    <w:rsid w:val="0065266E"/>
    <w:rsid w:val="00652D43"/>
    <w:rsid w:val="00654591"/>
    <w:rsid w:val="00655233"/>
    <w:rsid w:val="00656E7C"/>
    <w:rsid w:val="00662858"/>
    <w:rsid w:val="006636AF"/>
    <w:rsid w:val="006650A7"/>
    <w:rsid w:val="00665C1A"/>
    <w:rsid w:val="006664A9"/>
    <w:rsid w:val="0067232B"/>
    <w:rsid w:val="006776C1"/>
    <w:rsid w:val="00680852"/>
    <w:rsid w:val="006851ED"/>
    <w:rsid w:val="00690167"/>
    <w:rsid w:val="006906F9"/>
    <w:rsid w:val="0069111F"/>
    <w:rsid w:val="00691282"/>
    <w:rsid w:val="00692D3F"/>
    <w:rsid w:val="00693345"/>
    <w:rsid w:val="00694287"/>
    <w:rsid w:val="0069613B"/>
    <w:rsid w:val="006A0753"/>
    <w:rsid w:val="006A1733"/>
    <w:rsid w:val="006A2A58"/>
    <w:rsid w:val="006A367A"/>
    <w:rsid w:val="006A5AAA"/>
    <w:rsid w:val="006A73F9"/>
    <w:rsid w:val="006B1CF2"/>
    <w:rsid w:val="006B2F3E"/>
    <w:rsid w:val="006B351D"/>
    <w:rsid w:val="006B379B"/>
    <w:rsid w:val="006B3D5F"/>
    <w:rsid w:val="006B4A2A"/>
    <w:rsid w:val="006B4E40"/>
    <w:rsid w:val="006B62DA"/>
    <w:rsid w:val="006B65F1"/>
    <w:rsid w:val="006B7B2F"/>
    <w:rsid w:val="006B7E40"/>
    <w:rsid w:val="006C1107"/>
    <w:rsid w:val="006C11B4"/>
    <w:rsid w:val="006C2150"/>
    <w:rsid w:val="006C2439"/>
    <w:rsid w:val="006C402D"/>
    <w:rsid w:val="006C7064"/>
    <w:rsid w:val="006C7797"/>
    <w:rsid w:val="006D19A7"/>
    <w:rsid w:val="006E0329"/>
    <w:rsid w:val="006E1416"/>
    <w:rsid w:val="006E1F12"/>
    <w:rsid w:val="006E2B39"/>
    <w:rsid w:val="006E2ED7"/>
    <w:rsid w:val="006E47AB"/>
    <w:rsid w:val="006E5712"/>
    <w:rsid w:val="006E632B"/>
    <w:rsid w:val="006E6F43"/>
    <w:rsid w:val="006E77DC"/>
    <w:rsid w:val="006F023E"/>
    <w:rsid w:val="006F1898"/>
    <w:rsid w:val="006F26EC"/>
    <w:rsid w:val="006F30A4"/>
    <w:rsid w:val="006F3B41"/>
    <w:rsid w:val="006F519C"/>
    <w:rsid w:val="006F58AD"/>
    <w:rsid w:val="006F7651"/>
    <w:rsid w:val="00704306"/>
    <w:rsid w:val="00707AA1"/>
    <w:rsid w:val="007111BA"/>
    <w:rsid w:val="0071443F"/>
    <w:rsid w:val="007159E9"/>
    <w:rsid w:val="007223D5"/>
    <w:rsid w:val="00723513"/>
    <w:rsid w:val="00724E8C"/>
    <w:rsid w:val="007277DA"/>
    <w:rsid w:val="0073244A"/>
    <w:rsid w:val="00732FFF"/>
    <w:rsid w:val="0073350B"/>
    <w:rsid w:val="00735964"/>
    <w:rsid w:val="007362A4"/>
    <w:rsid w:val="007376F5"/>
    <w:rsid w:val="007411E0"/>
    <w:rsid w:val="00741B66"/>
    <w:rsid w:val="00742DA7"/>
    <w:rsid w:val="00743999"/>
    <w:rsid w:val="0074557C"/>
    <w:rsid w:val="007456D3"/>
    <w:rsid w:val="00745AD0"/>
    <w:rsid w:val="007475AD"/>
    <w:rsid w:val="0074783B"/>
    <w:rsid w:val="00751065"/>
    <w:rsid w:val="00754ACC"/>
    <w:rsid w:val="00755B0E"/>
    <w:rsid w:val="0076246E"/>
    <w:rsid w:val="007626AF"/>
    <w:rsid w:val="00767740"/>
    <w:rsid w:val="0077041E"/>
    <w:rsid w:val="00775172"/>
    <w:rsid w:val="00775938"/>
    <w:rsid w:val="007768B9"/>
    <w:rsid w:val="00776FF2"/>
    <w:rsid w:val="007774D2"/>
    <w:rsid w:val="00777883"/>
    <w:rsid w:val="00780D88"/>
    <w:rsid w:val="007811CE"/>
    <w:rsid w:val="007811F5"/>
    <w:rsid w:val="00783F8A"/>
    <w:rsid w:val="00785C4E"/>
    <w:rsid w:val="00787A88"/>
    <w:rsid w:val="00791E46"/>
    <w:rsid w:val="00792FA8"/>
    <w:rsid w:val="0079304A"/>
    <w:rsid w:val="007A0866"/>
    <w:rsid w:val="007A1254"/>
    <w:rsid w:val="007A163A"/>
    <w:rsid w:val="007A18E2"/>
    <w:rsid w:val="007A242C"/>
    <w:rsid w:val="007A2634"/>
    <w:rsid w:val="007A3490"/>
    <w:rsid w:val="007A37DA"/>
    <w:rsid w:val="007A3D9E"/>
    <w:rsid w:val="007A5285"/>
    <w:rsid w:val="007A67FD"/>
    <w:rsid w:val="007A6C01"/>
    <w:rsid w:val="007B1F76"/>
    <w:rsid w:val="007B2AC3"/>
    <w:rsid w:val="007B3370"/>
    <w:rsid w:val="007B38EB"/>
    <w:rsid w:val="007B5A92"/>
    <w:rsid w:val="007B76C3"/>
    <w:rsid w:val="007C00A0"/>
    <w:rsid w:val="007C0ECD"/>
    <w:rsid w:val="007C2E10"/>
    <w:rsid w:val="007C6843"/>
    <w:rsid w:val="007C7D76"/>
    <w:rsid w:val="007D24EF"/>
    <w:rsid w:val="007D31C8"/>
    <w:rsid w:val="007D539F"/>
    <w:rsid w:val="007D64BF"/>
    <w:rsid w:val="007D78B7"/>
    <w:rsid w:val="007D7A7A"/>
    <w:rsid w:val="007E027E"/>
    <w:rsid w:val="007E35A3"/>
    <w:rsid w:val="007E3F0D"/>
    <w:rsid w:val="007E439B"/>
    <w:rsid w:val="007E44D1"/>
    <w:rsid w:val="007E7819"/>
    <w:rsid w:val="007F0489"/>
    <w:rsid w:val="007F0CEB"/>
    <w:rsid w:val="007F3B7B"/>
    <w:rsid w:val="007F4C8B"/>
    <w:rsid w:val="007F669A"/>
    <w:rsid w:val="007F6B4E"/>
    <w:rsid w:val="008018FD"/>
    <w:rsid w:val="0080462F"/>
    <w:rsid w:val="00805A00"/>
    <w:rsid w:val="00805FAF"/>
    <w:rsid w:val="00806990"/>
    <w:rsid w:val="00807FC9"/>
    <w:rsid w:val="0081017D"/>
    <w:rsid w:val="00810695"/>
    <w:rsid w:val="00810BB6"/>
    <w:rsid w:val="00811AFC"/>
    <w:rsid w:val="00811E7A"/>
    <w:rsid w:val="00813089"/>
    <w:rsid w:val="00814BDF"/>
    <w:rsid w:val="008211F5"/>
    <w:rsid w:val="00821781"/>
    <w:rsid w:val="00822A1C"/>
    <w:rsid w:val="00833799"/>
    <w:rsid w:val="00835A5F"/>
    <w:rsid w:val="00835CB0"/>
    <w:rsid w:val="00835EF5"/>
    <w:rsid w:val="00837513"/>
    <w:rsid w:val="00840504"/>
    <w:rsid w:val="008460CB"/>
    <w:rsid w:val="00850771"/>
    <w:rsid w:val="0085104C"/>
    <w:rsid w:val="008527E2"/>
    <w:rsid w:val="008546A7"/>
    <w:rsid w:val="00855A7A"/>
    <w:rsid w:val="00856F49"/>
    <w:rsid w:val="008669E9"/>
    <w:rsid w:val="00867CE9"/>
    <w:rsid w:val="008702AF"/>
    <w:rsid w:val="008708F2"/>
    <w:rsid w:val="008709E0"/>
    <w:rsid w:val="0087197A"/>
    <w:rsid w:val="008719BD"/>
    <w:rsid w:val="008721FA"/>
    <w:rsid w:val="00877CCE"/>
    <w:rsid w:val="00882767"/>
    <w:rsid w:val="00883F8A"/>
    <w:rsid w:val="00884DA7"/>
    <w:rsid w:val="00887639"/>
    <w:rsid w:val="00891EBC"/>
    <w:rsid w:val="0089291C"/>
    <w:rsid w:val="0089317E"/>
    <w:rsid w:val="00893238"/>
    <w:rsid w:val="008944F6"/>
    <w:rsid w:val="00894AAC"/>
    <w:rsid w:val="00894AC9"/>
    <w:rsid w:val="00895346"/>
    <w:rsid w:val="0089544B"/>
    <w:rsid w:val="008956E6"/>
    <w:rsid w:val="0089712A"/>
    <w:rsid w:val="008974FC"/>
    <w:rsid w:val="008A131E"/>
    <w:rsid w:val="008A3ED2"/>
    <w:rsid w:val="008A519A"/>
    <w:rsid w:val="008A5C0D"/>
    <w:rsid w:val="008A6FA8"/>
    <w:rsid w:val="008B69B9"/>
    <w:rsid w:val="008B7E3E"/>
    <w:rsid w:val="008C053C"/>
    <w:rsid w:val="008C0AEE"/>
    <w:rsid w:val="008C32A2"/>
    <w:rsid w:val="008C471E"/>
    <w:rsid w:val="008C6EEF"/>
    <w:rsid w:val="008C7BE6"/>
    <w:rsid w:val="008D38A6"/>
    <w:rsid w:val="008D58CF"/>
    <w:rsid w:val="008E1B97"/>
    <w:rsid w:val="008E3EAC"/>
    <w:rsid w:val="008E6C06"/>
    <w:rsid w:val="008F0BC6"/>
    <w:rsid w:val="008F246B"/>
    <w:rsid w:val="008F3161"/>
    <w:rsid w:val="008F382A"/>
    <w:rsid w:val="008F5BEC"/>
    <w:rsid w:val="008F7412"/>
    <w:rsid w:val="00900075"/>
    <w:rsid w:val="00901EEF"/>
    <w:rsid w:val="0090225D"/>
    <w:rsid w:val="009026C3"/>
    <w:rsid w:val="009045B2"/>
    <w:rsid w:val="00910C11"/>
    <w:rsid w:val="00911A2C"/>
    <w:rsid w:val="00913B0D"/>
    <w:rsid w:val="009168C3"/>
    <w:rsid w:val="00917210"/>
    <w:rsid w:val="00920C94"/>
    <w:rsid w:val="00921046"/>
    <w:rsid w:val="009210C0"/>
    <w:rsid w:val="00923233"/>
    <w:rsid w:val="00924DE4"/>
    <w:rsid w:val="00926BDB"/>
    <w:rsid w:val="00930E8B"/>
    <w:rsid w:val="009346D2"/>
    <w:rsid w:val="009368EC"/>
    <w:rsid w:val="00936B9D"/>
    <w:rsid w:val="00936CB4"/>
    <w:rsid w:val="00937764"/>
    <w:rsid w:val="00941BA0"/>
    <w:rsid w:val="00947A45"/>
    <w:rsid w:val="0095216A"/>
    <w:rsid w:val="00953EF8"/>
    <w:rsid w:val="0096093D"/>
    <w:rsid w:val="0096174C"/>
    <w:rsid w:val="0096178B"/>
    <w:rsid w:val="009622C5"/>
    <w:rsid w:val="0096453F"/>
    <w:rsid w:val="00965C5C"/>
    <w:rsid w:val="00965DBD"/>
    <w:rsid w:val="00971A2A"/>
    <w:rsid w:val="00971C03"/>
    <w:rsid w:val="00973011"/>
    <w:rsid w:val="00973762"/>
    <w:rsid w:val="00974601"/>
    <w:rsid w:val="009747AD"/>
    <w:rsid w:val="00974925"/>
    <w:rsid w:val="00974A5D"/>
    <w:rsid w:val="0098157A"/>
    <w:rsid w:val="0098224F"/>
    <w:rsid w:val="00983B27"/>
    <w:rsid w:val="009867C7"/>
    <w:rsid w:val="00990652"/>
    <w:rsid w:val="00993675"/>
    <w:rsid w:val="00995A74"/>
    <w:rsid w:val="00996862"/>
    <w:rsid w:val="009A38A6"/>
    <w:rsid w:val="009A5078"/>
    <w:rsid w:val="009A5C88"/>
    <w:rsid w:val="009A7301"/>
    <w:rsid w:val="009A7BFF"/>
    <w:rsid w:val="009A7C8D"/>
    <w:rsid w:val="009B24D9"/>
    <w:rsid w:val="009B3420"/>
    <w:rsid w:val="009B4DCD"/>
    <w:rsid w:val="009B524C"/>
    <w:rsid w:val="009B7437"/>
    <w:rsid w:val="009C087A"/>
    <w:rsid w:val="009C2F2A"/>
    <w:rsid w:val="009C43D2"/>
    <w:rsid w:val="009C69C9"/>
    <w:rsid w:val="009C7E63"/>
    <w:rsid w:val="009E09ED"/>
    <w:rsid w:val="009E1060"/>
    <w:rsid w:val="009E28D6"/>
    <w:rsid w:val="009E2A83"/>
    <w:rsid w:val="009E2ECD"/>
    <w:rsid w:val="009E30C7"/>
    <w:rsid w:val="009E3C16"/>
    <w:rsid w:val="009E581F"/>
    <w:rsid w:val="009E59E1"/>
    <w:rsid w:val="009E63BE"/>
    <w:rsid w:val="009E7767"/>
    <w:rsid w:val="009E782E"/>
    <w:rsid w:val="009F15F2"/>
    <w:rsid w:val="009F1E40"/>
    <w:rsid w:val="009F79F9"/>
    <w:rsid w:val="009F7C72"/>
    <w:rsid w:val="00A000CF"/>
    <w:rsid w:val="00A00A31"/>
    <w:rsid w:val="00A03465"/>
    <w:rsid w:val="00A03B92"/>
    <w:rsid w:val="00A06C40"/>
    <w:rsid w:val="00A12199"/>
    <w:rsid w:val="00A1312B"/>
    <w:rsid w:val="00A13A5A"/>
    <w:rsid w:val="00A1663C"/>
    <w:rsid w:val="00A22161"/>
    <w:rsid w:val="00A2401A"/>
    <w:rsid w:val="00A247F2"/>
    <w:rsid w:val="00A258CD"/>
    <w:rsid w:val="00A26A20"/>
    <w:rsid w:val="00A32025"/>
    <w:rsid w:val="00A355A4"/>
    <w:rsid w:val="00A367B8"/>
    <w:rsid w:val="00A37B58"/>
    <w:rsid w:val="00A40DBF"/>
    <w:rsid w:val="00A41A49"/>
    <w:rsid w:val="00A42303"/>
    <w:rsid w:val="00A42818"/>
    <w:rsid w:val="00A44DEF"/>
    <w:rsid w:val="00A44F56"/>
    <w:rsid w:val="00A4528D"/>
    <w:rsid w:val="00A45CA6"/>
    <w:rsid w:val="00A45D8A"/>
    <w:rsid w:val="00A46F54"/>
    <w:rsid w:val="00A478C2"/>
    <w:rsid w:val="00A47C92"/>
    <w:rsid w:val="00A504EA"/>
    <w:rsid w:val="00A5065A"/>
    <w:rsid w:val="00A52376"/>
    <w:rsid w:val="00A53E78"/>
    <w:rsid w:val="00A5440D"/>
    <w:rsid w:val="00A578C3"/>
    <w:rsid w:val="00A579DC"/>
    <w:rsid w:val="00A628B9"/>
    <w:rsid w:val="00A6440F"/>
    <w:rsid w:val="00A65A36"/>
    <w:rsid w:val="00A671E3"/>
    <w:rsid w:val="00A74EEF"/>
    <w:rsid w:val="00A7554D"/>
    <w:rsid w:val="00A75BC4"/>
    <w:rsid w:val="00A75C43"/>
    <w:rsid w:val="00A764BE"/>
    <w:rsid w:val="00A7797D"/>
    <w:rsid w:val="00A81310"/>
    <w:rsid w:val="00A83CDB"/>
    <w:rsid w:val="00A85827"/>
    <w:rsid w:val="00A879BC"/>
    <w:rsid w:val="00A924BF"/>
    <w:rsid w:val="00A953E6"/>
    <w:rsid w:val="00A97E29"/>
    <w:rsid w:val="00AA14CA"/>
    <w:rsid w:val="00AA3B2E"/>
    <w:rsid w:val="00AA3F0D"/>
    <w:rsid w:val="00AA70DE"/>
    <w:rsid w:val="00AA70EC"/>
    <w:rsid w:val="00AB18F8"/>
    <w:rsid w:val="00AB373D"/>
    <w:rsid w:val="00AB3E23"/>
    <w:rsid w:val="00AB47F1"/>
    <w:rsid w:val="00AC1DA2"/>
    <w:rsid w:val="00AC3E55"/>
    <w:rsid w:val="00AD0841"/>
    <w:rsid w:val="00AD4B96"/>
    <w:rsid w:val="00AD6331"/>
    <w:rsid w:val="00AD7A43"/>
    <w:rsid w:val="00AE39C4"/>
    <w:rsid w:val="00AE3A5F"/>
    <w:rsid w:val="00AE4274"/>
    <w:rsid w:val="00AE572C"/>
    <w:rsid w:val="00AF296D"/>
    <w:rsid w:val="00AF51CF"/>
    <w:rsid w:val="00AF5A16"/>
    <w:rsid w:val="00AF6C7A"/>
    <w:rsid w:val="00AF74C2"/>
    <w:rsid w:val="00AF7CAC"/>
    <w:rsid w:val="00B020F9"/>
    <w:rsid w:val="00B0302D"/>
    <w:rsid w:val="00B065D5"/>
    <w:rsid w:val="00B1179E"/>
    <w:rsid w:val="00B14319"/>
    <w:rsid w:val="00B15430"/>
    <w:rsid w:val="00B17705"/>
    <w:rsid w:val="00B216AC"/>
    <w:rsid w:val="00B21733"/>
    <w:rsid w:val="00B21F2C"/>
    <w:rsid w:val="00B2535F"/>
    <w:rsid w:val="00B25C35"/>
    <w:rsid w:val="00B300AE"/>
    <w:rsid w:val="00B40C83"/>
    <w:rsid w:val="00B4101D"/>
    <w:rsid w:val="00B42D9F"/>
    <w:rsid w:val="00B44F2C"/>
    <w:rsid w:val="00B46F20"/>
    <w:rsid w:val="00B51D0C"/>
    <w:rsid w:val="00B528AA"/>
    <w:rsid w:val="00B5571B"/>
    <w:rsid w:val="00B559F0"/>
    <w:rsid w:val="00B55B9B"/>
    <w:rsid w:val="00B579C6"/>
    <w:rsid w:val="00B61C68"/>
    <w:rsid w:val="00B63D90"/>
    <w:rsid w:val="00B6681E"/>
    <w:rsid w:val="00B67C31"/>
    <w:rsid w:val="00B70911"/>
    <w:rsid w:val="00B728FC"/>
    <w:rsid w:val="00B72C1F"/>
    <w:rsid w:val="00B74566"/>
    <w:rsid w:val="00B7462A"/>
    <w:rsid w:val="00B755CC"/>
    <w:rsid w:val="00B77E9B"/>
    <w:rsid w:val="00B8068B"/>
    <w:rsid w:val="00B80C9F"/>
    <w:rsid w:val="00B819E0"/>
    <w:rsid w:val="00B81F8A"/>
    <w:rsid w:val="00B831BD"/>
    <w:rsid w:val="00B850A4"/>
    <w:rsid w:val="00B856AF"/>
    <w:rsid w:val="00B867B8"/>
    <w:rsid w:val="00B8788F"/>
    <w:rsid w:val="00B90667"/>
    <w:rsid w:val="00B91799"/>
    <w:rsid w:val="00B9394E"/>
    <w:rsid w:val="00B94FA9"/>
    <w:rsid w:val="00B96590"/>
    <w:rsid w:val="00B96F82"/>
    <w:rsid w:val="00BA1256"/>
    <w:rsid w:val="00BA16BB"/>
    <w:rsid w:val="00BA2581"/>
    <w:rsid w:val="00BA64E5"/>
    <w:rsid w:val="00BB1EB4"/>
    <w:rsid w:val="00BB59E8"/>
    <w:rsid w:val="00BB70E1"/>
    <w:rsid w:val="00BC0B99"/>
    <w:rsid w:val="00BC162D"/>
    <w:rsid w:val="00BC1AD7"/>
    <w:rsid w:val="00BC3715"/>
    <w:rsid w:val="00BC48DA"/>
    <w:rsid w:val="00BC4958"/>
    <w:rsid w:val="00BC4C27"/>
    <w:rsid w:val="00BD06D4"/>
    <w:rsid w:val="00BD0AF5"/>
    <w:rsid w:val="00BD205C"/>
    <w:rsid w:val="00BD3213"/>
    <w:rsid w:val="00BD4AC0"/>
    <w:rsid w:val="00BD5AD3"/>
    <w:rsid w:val="00BD5FC8"/>
    <w:rsid w:val="00BD6D23"/>
    <w:rsid w:val="00BD736D"/>
    <w:rsid w:val="00BE2378"/>
    <w:rsid w:val="00BE27EE"/>
    <w:rsid w:val="00BE39FE"/>
    <w:rsid w:val="00BE574D"/>
    <w:rsid w:val="00BE68BA"/>
    <w:rsid w:val="00BF1388"/>
    <w:rsid w:val="00BF23A8"/>
    <w:rsid w:val="00BF25CC"/>
    <w:rsid w:val="00BF31DE"/>
    <w:rsid w:val="00BF32AA"/>
    <w:rsid w:val="00BF4ED1"/>
    <w:rsid w:val="00BF5191"/>
    <w:rsid w:val="00BF6B5B"/>
    <w:rsid w:val="00C03497"/>
    <w:rsid w:val="00C04FB3"/>
    <w:rsid w:val="00C05AFD"/>
    <w:rsid w:val="00C064E9"/>
    <w:rsid w:val="00C072B0"/>
    <w:rsid w:val="00C10A55"/>
    <w:rsid w:val="00C134F5"/>
    <w:rsid w:val="00C13E15"/>
    <w:rsid w:val="00C156FD"/>
    <w:rsid w:val="00C176F6"/>
    <w:rsid w:val="00C21411"/>
    <w:rsid w:val="00C21E3B"/>
    <w:rsid w:val="00C22B22"/>
    <w:rsid w:val="00C23FCC"/>
    <w:rsid w:val="00C24CC3"/>
    <w:rsid w:val="00C25BD6"/>
    <w:rsid w:val="00C31403"/>
    <w:rsid w:val="00C3343F"/>
    <w:rsid w:val="00C3367A"/>
    <w:rsid w:val="00C37A22"/>
    <w:rsid w:val="00C466C5"/>
    <w:rsid w:val="00C47902"/>
    <w:rsid w:val="00C509C4"/>
    <w:rsid w:val="00C51237"/>
    <w:rsid w:val="00C5472D"/>
    <w:rsid w:val="00C55E3A"/>
    <w:rsid w:val="00C5720A"/>
    <w:rsid w:val="00C61829"/>
    <w:rsid w:val="00C61B4A"/>
    <w:rsid w:val="00C65749"/>
    <w:rsid w:val="00C70A92"/>
    <w:rsid w:val="00C71B13"/>
    <w:rsid w:val="00C737BB"/>
    <w:rsid w:val="00C73E9C"/>
    <w:rsid w:val="00C74663"/>
    <w:rsid w:val="00C77333"/>
    <w:rsid w:val="00C82834"/>
    <w:rsid w:val="00C83A22"/>
    <w:rsid w:val="00C83E3F"/>
    <w:rsid w:val="00C85D92"/>
    <w:rsid w:val="00C908A2"/>
    <w:rsid w:val="00C918B9"/>
    <w:rsid w:val="00C932F9"/>
    <w:rsid w:val="00C94493"/>
    <w:rsid w:val="00C9638A"/>
    <w:rsid w:val="00C964D9"/>
    <w:rsid w:val="00C9659C"/>
    <w:rsid w:val="00C9797D"/>
    <w:rsid w:val="00CA3A2F"/>
    <w:rsid w:val="00CA4740"/>
    <w:rsid w:val="00CA474A"/>
    <w:rsid w:val="00CA66D8"/>
    <w:rsid w:val="00CA7337"/>
    <w:rsid w:val="00CB063A"/>
    <w:rsid w:val="00CB167A"/>
    <w:rsid w:val="00CB29D1"/>
    <w:rsid w:val="00CB3136"/>
    <w:rsid w:val="00CB3935"/>
    <w:rsid w:val="00CB5298"/>
    <w:rsid w:val="00CB6AAF"/>
    <w:rsid w:val="00CB6D8D"/>
    <w:rsid w:val="00CC0246"/>
    <w:rsid w:val="00CC39B8"/>
    <w:rsid w:val="00CC76CE"/>
    <w:rsid w:val="00CD02C0"/>
    <w:rsid w:val="00CD1360"/>
    <w:rsid w:val="00CD1B4C"/>
    <w:rsid w:val="00CD255F"/>
    <w:rsid w:val="00CD5924"/>
    <w:rsid w:val="00CD59F4"/>
    <w:rsid w:val="00CD6A23"/>
    <w:rsid w:val="00CD7F20"/>
    <w:rsid w:val="00CE113A"/>
    <w:rsid w:val="00CE113D"/>
    <w:rsid w:val="00CE14E9"/>
    <w:rsid w:val="00CE20F6"/>
    <w:rsid w:val="00CE34F7"/>
    <w:rsid w:val="00CE5EFF"/>
    <w:rsid w:val="00CE6683"/>
    <w:rsid w:val="00CE6B84"/>
    <w:rsid w:val="00CF0F25"/>
    <w:rsid w:val="00CF104D"/>
    <w:rsid w:val="00CF4E5D"/>
    <w:rsid w:val="00CF6CF5"/>
    <w:rsid w:val="00D00AB5"/>
    <w:rsid w:val="00D03D86"/>
    <w:rsid w:val="00D04EC8"/>
    <w:rsid w:val="00D05E69"/>
    <w:rsid w:val="00D06DF3"/>
    <w:rsid w:val="00D0702C"/>
    <w:rsid w:val="00D07E46"/>
    <w:rsid w:val="00D10A9C"/>
    <w:rsid w:val="00D11026"/>
    <w:rsid w:val="00D1123D"/>
    <w:rsid w:val="00D119E1"/>
    <w:rsid w:val="00D128E8"/>
    <w:rsid w:val="00D20331"/>
    <w:rsid w:val="00D224D9"/>
    <w:rsid w:val="00D23DBE"/>
    <w:rsid w:val="00D24BE7"/>
    <w:rsid w:val="00D266D0"/>
    <w:rsid w:val="00D278BD"/>
    <w:rsid w:val="00D30816"/>
    <w:rsid w:val="00D319FC"/>
    <w:rsid w:val="00D31B73"/>
    <w:rsid w:val="00D359D8"/>
    <w:rsid w:val="00D430EB"/>
    <w:rsid w:val="00D4383B"/>
    <w:rsid w:val="00D43BC9"/>
    <w:rsid w:val="00D44678"/>
    <w:rsid w:val="00D51156"/>
    <w:rsid w:val="00D5154E"/>
    <w:rsid w:val="00D56957"/>
    <w:rsid w:val="00D61B10"/>
    <w:rsid w:val="00D623A7"/>
    <w:rsid w:val="00D673E9"/>
    <w:rsid w:val="00D70D02"/>
    <w:rsid w:val="00D70E2F"/>
    <w:rsid w:val="00D71201"/>
    <w:rsid w:val="00D73467"/>
    <w:rsid w:val="00D7536A"/>
    <w:rsid w:val="00D7610A"/>
    <w:rsid w:val="00D77494"/>
    <w:rsid w:val="00D77DFA"/>
    <w:rsid w:val="00D80AB2"/>
    <w:rsid w:val="00D816E0"/>
    <w:rsid w:val="00D819A8"/>
    <w:rsid w:val="00D8213B"/>
    <w:rsid w:val="00D844FE"/>
    <w:rsid w:val="00D85630"/>
    <w:rsid w:val="00D85857"/>
    <w:rsid w:val="00D921C4"/>
    <w:rsid w:val="00D92324"/>
    <w:rsid w:val="00D937DA"/>
    <w:rsid w:val="00D959CA"/>
    <w:rsid w:val="00DA02D2"/>
    <w:rsid w:val="00DA139A"/>
    <w:rsid w:val="00DA2C09"/>
    <w:rsid w:val="00DB1074"/>
    <w:rsid w:val="00DB1698"/>
    <w:rsid w:val="00DB1BD3"/>
    <w:rsid w:val="00DB2457"/>
    <w:rsid w:val="00DB3E47"/>
    <w:rsid w:val="00DB3F67"/>
    <w:rsid w:val="00DB4B59"/>
    <w:rsid w:val="00DB52BE"/>
    <w:rsid w:val="00DB5483"/>
    <w:rsid w:val="00DB64C2"/>
    <w:rsid w:val="00DB69E9"/>
    <w:rsid w:val="00DD0617"/>
    <w:rsid w:val="00DD1B8B"/>
    <w:rsid w:val="00DD3908"/>
    <w:rsid w:val="00DD5FE7"/>
    <w:rsid w:val="00DD616C"/>
    <w:rsid w:val="00DD6877"/>
    <w:rsid w:val="00DE206D"/>
    <w:rsid w:val="00DE3702"/>
    <w:rsid w:val="00DE52AA"/>
    <w:rsid w:val="00DE568D"/>
    <w:rsid w:val="00DE66C5"/>
    <w:rsid w:val="00DE66E8"/>
    <w:rsid w:val="00DE6C13"/>
    <w:rsid w:val="00DE7083"/>
    <w:rsid w:val="00DE7960"/>
    <w:rsid w:val="00DF7F60"/>
    <w:rsid w:val="00E02991"/>
    <w:rsid w:val="00E04D27"/>
    <w:rsid w:val="00E05849"/>
    <w:rsid w:val="00E12056"/>
    <w:rsid w:val="00E124F5"/>
    <w:rsid w:val="00E14901"/>
    <w:rsid w:val="00E151C0"/>
    <w:rsid w:val="00E15827"/>
    <w:rsid w:val="00E1654B"/>
    <w:rsid w:val="00E16797"/>
    <w:rsid w:val="00E16FB9"/>
    <w:rsid w:val="00E174D7"/>
    <w:rsid w:val="00E2172C"/>
    <w:rsid w:val="00E21A6E"/>
    <w:rsid w:val="00E22C44"/>
    <w:rsid w:val="00E23B9D"/>
    <w:rsid w:val="00E24CF0"/>
    <w:rsid w:val="00E25854"/>
    <w:rsid w:val="00E27F9C"/>
    <w:rsid w:val="00E31AB0"/>
    <w:rsid w:val="00E333C4"/>
    <w:rsid w:val="00E35985"/>
    <w:rsid w:val="00E35C9C"/>
    <w:rsid w:val="00E361F8"/>
    <w:rsid w:val="00E36EF8"/>
    <w:rsid w:val="00E42853"/>
    <w:rsid w:val="00E438BD"/>
    <w:rsid w:val="00E43CDD"/>
    <w:rsid w:val="00E44C7B"/>
    <w:rsid w:val="00E4611F"/>
    <w:rsid w:val="00E50C70"/>
    <w:rsid w:val="00E510AC"/>
    <w:rsid w:val="00E51AA5"/>
    <w:rsid w:val="00E5448D"/>
    <w:rsid w:val="00E545E5"/>
    <w:rsid w:val="00E55886"/>
    <w:rsid w:val="00E56F41"/>
    <w:rsid w:val="00E5760C"/>
    <w:rsid w:val="00E576BC"/>
    <w:rsid w:val="00E602BE"/>
    <w:rsid w:val="00E62CD3"/>
    <w:rsid w:val="00E63E9A"/>
    <w:rsid w:val="00E6540F"/>
    <w:rsid w:val="00E7376F"/>
    <w:rsid w:val="00E75484"/>
    <w:rsid w:val="00E75E9B"/>
    <w:rsid w:val="00E764B6"/>
    <w:rsid w:val="00E765FD"/>
    <w:rsid w:val="00E80444"/>
    <w:rsid w:val="00E90367"/>
    <w:rsid w:val="00E92AFA"/>
    <w:rsid w:val="00E95FAE"/>
    <w:rsid w:val="00E9789F"/>
    <w:rsid w:val="00E97B0F"/>
    <w:rsid w:val="00EA0542"/>
    <w:rsid w:val="00EA1F32"/>
    <w:rsid w:val="00EA2164"/>
    <w:rsid w:val="00EA3FE4"/>
    <w:rsid w:val="00EA7A2E"/>
    <w:rsid w:val="00EB2A60"/>
    <w:rsid w:val="00EB3FD1"/>
    <w:rsid w:val="00EB4800"/>
    <w:rsid w:val="00EB572A"/>
    <w:rsid w:val="00EB70C8"/>
    <w:rsid w:val="00EC0BF1"/>
    <w:rsid w:val="00EC1016"/>
    <w:rsid w:val="00EC411F"/>
    <w:rsid w:val="00EC462A"/>
    <w:rsid w:val="00EC7EF6"/>
    <w:rsid w:val="00ED100F"/>
    <w:rsid w:val="00ED1C90"/>
    <w:rsid w:val="00ED2617"/>
    <w:rsid w:val="00ED2B73"/>
    <w:rsid w:val="00ED4B40"/>
    <w:rsid w:val="00ED640B"/>
    <w:rsid w:val="00EE0714"/>
    <w:rsid w:val="00EE13AE"/>
    <w:rsid w:val="00EE205E"/>
    <w:rsid w:val="00EE3B8D"/>
    <w:rsid w:val="00EE3C5C"/>
    <w:rsid w:val="00EF17FB"/>
    <w:rsid w:val="00EF28F6"/>
    <w:rsid w:val="00EF2FD8"/>
    <w:rsid w:val="00EF36E2"/>
    <w:rsid w:val="00EF52F8"/>
    <w:rsid w:val="00EF58E3"/>
    <w:rsid w:val="00EF7061"/>
    <w:rsid w:val="00EF768E"/>
    <w:rsid w:val="00F00F9B"/>
    <w:rsid w:val="00F01231"/>
    <w:rsid w:val="00F041AF"/>
    <w:rsid w:val="00F06556"/>
    <w:rsid w:val="00F100AF"/>
    <w:rsid w:val="00F110C6"/>
    <w:rsid w:val="00F1311C"/>
    <w:rsid w:val="00F134EC"/>
    <w:rsid w:val="00F142B5"/>
    <w:rsid w:val="00F14455"/>
    <w:rsid w:val="00F14E46"/>
    <w:rsid w:val="00F23420"/>
    <w:rsid w:val="00F241AC"/>
    <w:rsid w:val="00F24799"/>
    <w:rsid w:val="00F2484B"/>
    <w:rsid w:val="00F24A65"/>
    <w:rsid w:val="00F26BD1"/>
    <w:rsid w:val="00F326AE"/>
    <w:rsid w:val="00F3534C"/>
    <w:rsid w:val="00F35AC3"/>
    <w:rsid w:val="00F36B44"/>
    <w:rsid w:val="00F418CB"/>
    <w:rsid w:val="00F41C54"/>
    <w:rsid w:val="00F42B76"/>
    <w:rsid w:val="00F447DF"/>
    <w:rsid w:val="00F44AE8"/>
    <w:rsid w:val="00F5509D"/>
    <w:rsid w:val="00F57FDC"/>
    <w:rsid w:val="00F615A0"/>
    <w:rsid w:val="00F61F06"/>
    <w:rsid w:val="00F64D68"/>
    <w:rsid w:val="00F66FBE"/>
    <w:rsid w:val="00F706CB"/>
    <w:rsid w:val="00F74D55"/>
    <w:rsid w:val="00F75122"/>
    <w:rsid w:val="00F75A20"/>
    <w:rsid w:val="00F80636"/>
    <w:rsid w:val="00F80DE9"/>
    <w:rsid w:val="00F87C72"/>
    <w:rsid w:val="00F90CCE"/>
    <w:rsid w:val="00F92829"/>
    <w:rsid w:val="00F9532B"/>
    <w:rsid w:val="00F96624"/>
    <w:rsid w:val="00FA043B"/>
    <w:rsid w:val="00FA4A9F"/>
    <w:rsid w:val="00FA608B"/>
    <w:rsid w:val="00FA67DA"/>
    <w:rsid w:val="00FA7335"/>
    <w:rsid w:val="00FA7863"/>
    <w:rsid w:val="00FA7F13"/>
    <w:rsid w:val="00FB00C8"/>
    <w:rsid w:val="00FB06B6"/>
    <w:rsid w:val="00FB21CE"/>
    <w:rsid w:val="00FB3125"/>
    <w:rsid w:val="00FB3233"/>
    <w:rsid w:val="00FB3B7C"/>
    <w:rsid w:val="00FB589C"/>
    <w:rsid w:val="00FB5B68"/>
    <w:rsid w:val="00FB5CCD"/>
    <w:rsid w:val="00FC0894"/>
    <w:rsid w:val="00FC17A3"/>
    <w:rsid w:val="00FC3511"/>
    <w:rsid w:val="00FC663F"/>
    <w:rsid w:val="00FC6B78"/>
    <w:rsid w:val="00FC7D9C"/>
    <w:rsid w:val="00FD08F6"/>
    <w:rsid w:val="00FD2A38"/>
    <w:rsid w:val="00FD2B34"/>
    <w:rsid w:val="00FD62E8"/>
    <w:rsid w:val="00FD68C5"/>
    <w:rsid w:val="00FD7920"/>
    <w:rsid w:val="00FD7E28"/>
    <w:rsid w:val="00FE0550"/>
    <w:rsid w:val="00FE1F4B"/>
    <w:rsid w:val="00FE35CA"/>
    <w:rsid w:val="00FE457A"/>
    <w:rsid w:val="00FE6148"/>
    <w:rsid w:val="00FE7F65"/>
    <w:rsid w:val="00FF102B"/>
    <w:rsid w:val="00FF19DF"/>
    <w:rsid w:val="00FF2E12"/>
    <w:rsid w:val="00FF555B"/>
    <w:rsid w:val="00FF67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E7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83"/>
    <w:pPr>
      <w:spacing w:after="0" w:line="240" w:lineRule="auto"/>
    </w:pPr>
    <w:rPr>
      <w:rFonts w:ascii="CG Times (W1)" w:eastAsia="Times New Roman" w:hAnsi="CG Times (W1)"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FDC"/>
    <w:pPr>
      <w:ind w:left="720"/>
      <w:contextualSpacing/>
    </w:pPr>
  </w:style>
  <w:style w:type="paragraph" w:styleId="Footer">
    <w:name w:val="footer"/>
    <w:basedOn w:val="Normal"/>
    <w:link w:val="FooterChar"/>
    <w:uiPriority w:val="99"/>
    <w:unhideWhenUsed/>
    <w:rsid w:val="004F1724"/>
    <w:pPr>
      <w:tabs>
        <w:tab w:val="center" w:pos="4419"/>
        <w:tab w:val="right" w:pos="8838"/>
      </w:tabs>
    </w:pPr>
  </w:style>
  <w:style w:type="character" w:customStyle="1" w:styleId="FooterChar">
    <w:name w:val="Footer Char"/>
    <w:basedOn w:val="DefaultParagraphFont"/>
    <w:link w:val="Footer"/>
    <w:uiPriority w:val="99"/>
    <w:rsid w:val="004F1724"/>
    <w:rPr>
      <w:rFonts w:ascii="CG Times (W1)" w:eastAsia="Times New Roman" w:hAnsi="CG Times (W1)" w:cs="Times New Roman"/>
      <w:sz w:val="20"/>
      <w:szCs w:val="20"/>
      <w:lang w:val="es-ES_tradnl" w:eastAsia="es-ES"/>
    </w:rPr>
  </w:style>
  <w:style w:type="character" w:styleId="CommentReference">
    <w:name w:val="annotation reference"/>
    <w:basedOn w:val="DefaultParagraphFont"/>
    <w:uiPriority w:val="99"/>
    <w:semiHidden/>
    <w:unhideWhenUsed/>
    <w:rsid w:val="001F3C83"/>
    <w:rPr>
      <w:sz w:val="16"/>
      <w:szCs w:val="16"/>
    </w:rPr>
  </w:style>
  <w:style w:type="paragraph" w:styleId="CommentText">
    <w:name w:val="annotation text"/>
    <w:basedOn w:val="Normal"/>
    <w:link w:val="CommentTextChar"/>
    <w:uiPriority w:val="99"/>
    <w:semiHidden/>
    <w:unhideWhenUsed/>
    <w:rsid w:val="001F3C83"/>
  </w:style>
  <w:style w:type="character" w:customStyle="1" w:styleId="CommentTextChar">
    <w:name w:val="Comment Text Char"/>
    <w:basedOn w:val="DefaultParagraphFont"/>
    <w:link w:val="CommentText"/>
    <w:uiPriority w:val="99"/>
    <w:semiHidden/>
    <w:rsid w:val="001F3C83"/>
    <w:rPr>
      <w:rFonts w:ascii="CG Times (W1)" w:eastAsia="Times New Roman" w:hAnsi="CG Times (W1)"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1F3C83"/>
    <w:rPr>
      <w:b/>
      <w:bCs/>
    </w:rPr>
  </w:style>
  <w:style w:type="character" w:customStyle="1" w:styleId="CommentSubjectChar">
    <w:name w:val="Comment Subject Char"/>
    <w:basedOn w:val="CommentTextChar"/>
    <w:link w:val="CommentSubject"/>
    <w:uiPriority w:val="99"/>
    <w:semiHidden/>
    <w:rsid w:val="001F3C83"/>
    <w:rPr>
      <w:rFonts w:ascii="CG Times (W1)" w:eastAsia="Times New Roman" w:hAnsi="CG Times (W1)" w:cs="Times New Roman"/>
      <w:b/>
      <w:bCs/>
      <w:sz w:val="20"/>
      <w:szCs w:val="20"/>
      <w:lang w:val="es-ES_tradnl" w:eastAsia="es-ES"/>
    </w:rPr>
  </w:style>
  <w:style w:type="paragraph" w:styleId="Revision">
    <w:name w:val="Revision"/>
    <w:hidden/>
    <w:uiPriority w:val="99"/>
    <w:semiHidden/>
    <w:rsid w:val="001F3C83"/>
    <w:pPr>
      <w:spacing w:after="0" w:line="240" w:lineRule="auto"/>
    </w:pPr>
    <w:rPr>
      <w:rFonts w:ascii="CG Times (W1)" w:eastAsia="Times New Roman" w:hAnsi="CG Times (W1)" w:cs="Times New Roman"/>
      <w:sz w:val="20"/>
      <w:szCs w:val="20"/>
      <w:lang w:val="es-ES_tradnl" w:eastAsia="es-ES"/>
    </w:rPr>
  </w:style>
  <w:style w:type="paragraph" w:styleId="BalloonText">
    <w:name w:val="Balloon Text"/>
    <w:basedOn w:val="Normal"/>
    <w:link w:val="BalloonTextChar"/>
    <w:uiPriority w:val="99"/>
    <w:semiHidden/>
    <w:unhideWhenUsed/>
    <w:rsid w:val="001F3C83"/>
    <w:rPr>
      <w:rFonts w:ascii="Tahoma" w:hAnsi="Tahoma" w:cs="Tahoma"/>
      <w:sz w:val="16"/>
      <w:szCs w:val="16"/>
    </w:rPr>
  </w:style>
  <w:style w:type="character" w:customStyle="1" w:styleId="BalloonTextChar">
    <w:name w:val="Balloon Text Char"/>
    <w:basedOn w:val="DefaultParagraphFont"/>
    <w:link w:val="BalloonText"/>
    <w:uiPriority w:val="99"/>
    <w:semiHidden/>
    <w:rsid w:val="001F3C83"/>
    <w:rPr>
      <w:rFonts w:ascii="Tahoma" w:eastAsia="Times New Roman" w:hAnsi="Tahoma" w:cs="Tahoma"/>
      <w:sz w:val="16"/>
      <w:szCs w:val="16"/>
      <w:lang w:val="es-ES_tradnl" w:eastAsia="es-ES"/>
    </w:rPr>
  </w:style>
  <w:style w:type="paragraph" w:styleId="EndnoteText">
    <w:name w:val="endnote text"/>
    <w:basedOn w:val="Normal"/>
    <w:link w:val="EndnoteTextChar"/>
    <w:semiHidden/>
    <w:rsid w:val="00BD6D23"/>
  </w:style>
  <w:style w:type="character" w:customStyle="1" w:styleId="EndnoteTextChar">
    <w:name w:val="Endnote Text Char"/>
    <w:basedOn w:val="DefaultParagraphFont"/>
    <w:link w:val="EndnoteText"/>
    <w:semiHidden/>
    <w:rsid w:val="00BD6D23"/>
    <w:rPr>
      <w:rFonts w:ascii="CG Times (W1)" w:eastAsia="Times New Roman" w:hAnsi="CG Times (W1)" w:cs="Times New Roman"/>
      <w:sz w:val="20"/>
      <w:szCs w:val="20"/>
      <w:lang w:val="es-ES_tradnl" w:eastAsia="es-ES"/>
    </w:rPr>
  </w:style>
  <w:style w:type="paragraph" w:styleId="Header">
    <w:name w:val="header"/>
    <w:basedOn w:val="Normal"/>
    <w:link w:val="HeaderChar"/>
    <w:uiPriority w:val="99"/>
    <w:unhideWhenUsed/>
    <w:rsid w:val="003B1B5F"/>
    <w:pPr>
      <w:tabs>
        <w:tab w:val="center" w:pos="4419"/>
        <w:tab w:val="right" w:pos="8838"/>
      </w:tabs>
    </w:pPr>
  </w:style>
  <w:style w:type="character" w:customStyle="1" w:styleId="HeaderChar">
    <w:name w:val="Header Char"/>
    <w:basedOn w:val="DefaultParagraphFont"/>
    <w:link w:val="Header"/>
    <w:uiPriority w:val="99"/>
    <w:rsid w:val="003B1B5F"/>
    <w:rPr>
      <w:rFonts w:ascii="CG Times (W1)" w:eastAsia="Times New Roman" w:hAnsi="CG Times (W1)"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83"/>
    <w:pPr>
      <w:spacing w:after="0" w:line="240" w:lineRule="auto"/>
    </w:pPr>
    <w:rPr>
      <w:rFonts w:ascii="CG Times (W1)" w:eastAsia="Times New Roman" w:hAnsi="CG Times (W1)"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FDC"/>
    <w:pPr>
      <w:ind w:left="720"/>
      <w:contextualSpacing/>
    </w:pPr>
  </w:style>
  <w:style w:type="paragraph" w:styleId="Footer">
    <w:name w:val="footer"/>
    <w:basedOn w:val="Normal"/>
    <w:link w:val="FooterChar"/>
    <w:uiPriority w:val="99"/>
    <w:unhideWhenUsed/>
    <w:rsid w:val="004F1724"/>
    <w:pPr>
      <w:tabs>
        <w:tab w:val="center" w:pos="4419"/>
        <w:tab w:val="right" w:pos="8838"/>
      </w:tabs>
    </w:pPr>
  </w:style>
  <w:style w:type="character" w:customStyle="1" w:styleId="FooterChar">
    <w:name w:val="Footer Char"/>
    <w:basedOn w:val="DefaultParagraphFont"/>
    <w:link w:val="Footer"/>
    <w:uiPriority w:val="99"/>
    <w:rsid w:val="004F1724"/>
    <w:rPr>
      <w:rFonts w:ascii="CG Times (W1)" w:eastAsia="Times New Roman" w:hAnsi="CG Times (W1)" w:cs="Times New Roman"/>
      <w:sz w:val="20"/>
      <w:szCs w:val="20"/>
      <w:lang w:val="es-ES_tradnl" w:eastAsia="es-ES"/>
    </w:rPr>
  </w:style>
  <w:style w:type="character" w:styleId="CommentReference">
    <w:name w:val="annotation reference"/>
    <w:basedOn w:val="DefaultParagraphFont"/>
    <w:uiPriority w:val="99"/>
    <w:semiHidden/>
    <w:unhideWhenUsed/>
    <w:rsid w:val="001F3C83"/>
    <w:rPr>
      <w:sz w:val="16"/>
      <w:szCs w:val="16"/>
    </w:rPr>
  </w:style>
  <w:style w:type="paragraph" w:styleId="CommentText">
    <w:name w:val="annotation text"/>
    <w:basedOn w:val="Normal"/>
    <w:link w:val="CommentTextChar"/>
    <w:uiPriority w:val="99"/>
    <w:semiHidden/>
    <w:unhideWhenUsed/>
    <w:rsid w:val="001F3C83"/>
  </w:style>
  <w:style w:type="character" w:customStyle="1" w:styleId="CommentTextChar">
    <w:name w:val="Comment Text Char"/>
    <w:basedOn w:val="DefaultParagraphFont"/>
    <w:link w:val="CommentText"/>
    <w:uiPriority w:val="99"/>
    <w:semiHidden/>
    <w:rsid w:val="001F3C83"/>
    <w:rPr>
      <w:rFonts w:ascii="CG Times (W1)" w:eastAsia="Times New Roman" w:hAnsi="CG Times (W1)"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1F3C83"/>
    <w:rPr>
      <w:b/>
      <w:bCs/>
    </w:rPr>
  </w:style>
  <w:style w:type="character" w:customStyle="1" w:styleId="CommentSubjectChar">
    <w:name w:val="Comment Subject Char"/>
    <w:basedOn w:val="CommentTextChar"/>
    <w:link w:val="CommentSubject"/>
    <w:uiPriority w:val="99"/>
    <w:semiHidden/>
    <w:rsid w:val="001F3C83"/>
    <w:rPr>
      <w:rFonts w:ascii="CG Times (W1)" w:eastAsia="Times New Roman" w:hAnsi="CG Times (W1)" w:cs="Times New Roman"/>
      <w:b/>
      <w:bCs/>
      <w:sz w:val="20"/>
      <w:szCs w:val="20"/>
      <w:lang w:val="es-ES_tradnl" w:eastAsia="es-ES"/>
    </w:rPr>
  </w:style>
  <w:style w:type="paragraph" w:styleId="Revision">
    <w:name w:val="Revision"/>
    <w:hidden/>
    <w:uiPriority w:val="99"/>
    <w:semiHidden/>
    <w:rsid w:val="001F3C83"/>
    <w:pPr>
      <w:spacing w:after="0" w:line="240" w:lineRule="auto"/>
    </w:pPr>
    <w:rPr>
      <w:rFonts w:ascii="CG Times (W1)" w:eastAsia="Times New Roman" w:hAnsi="CG Times (W1)" w:cs="Times New Roman"/>
      <w:sz w:val="20"/>
      <w:szCs w:val="20"/>
      <w:lang w:val="es-ES_tradnl" w:eastAsia="es-ES"/>
    </w:rPr>
  </w:style>
  <w:style w:type="paragraph" w:styleId="BalloonText">
    <w:name w:val="Balloon Text"/>
    <w:basedOn w:val="Normal"/>
    <w:link w:val="BalloonTextChar"/>
    <w:uiPriority w:val="99"/>
    <w:semiHidden/>
    <w:unhideWhenUsed/>
    <w:rsid w:val="001F3C83"/>
    <w:rPr>
      <w:rFonts w:ascii="Tahoma" w:hAnsi="Tahoma" w:cs="Tahoma"/>
      <w:sz w:val="16"/>
      <w:szCs w:val="16"/>
    </w:rPr>
  </w:style>
  <w:style w:type="character" w:customStyle="1" w:styleId="BalloonTextChar">
    <w:name w:val="Balloon Text Char"/>
    <w:basedOn w:val="DefaultParagraphFont"/>
    <w:link w:val="BalloonText"/>
    <w:uiPriority w:val="99"/>
    <w:semiHidden/>
    <w:rsid w:val="001F3C83"/>
    <w:rPr>
      <w:rFonts w:ascii="Tahoma" w:eastAsia="Times New Roman" w:hAnsi="Tahoma" w:cs="Tahoma"/>
      <w:sz w:val="16"/>
      <w:szCs w:val="16"/>
      <w:lang w:val="es-ES_tradnl" w:eastAsia="es-ES"/>
    </w:rPr>
  </w:style>
  <w:style w:type="paragraph" w:styleId="EndnoteText">
    <w:name w:val="endnote text"/>
    <w:basedOn w:val="Normal"/>
    <w:link w:val="EndnoteTextChar"/>
    <w:semiHidden/>
    <w:rsid w:val="00BD6D23"/>
  </w:style>
  <w:style w:type="character" w:customStyle="1" w:styleId="EndnoteTextChar">
    <w:name w:val="Endnote Text Char"/>
    <w:basedOn w:val="DefaultParagraphFont"/>
    <w:link w:val="EndnoteText"/>
    <w:semiHidden/>
    <w:rsid w:val="00BD6D23"/>
    <w:rPr>
      <w:rFonts w:ascii="CG Times (W1)" w:eastAsia="Times New Roman" w:hAnsi="CG Times (W1)" w:cs="Times New Roman"/>
      <w:sz w:val="20"/>
      <w:szCs w:val="20"/>
      <w:lang w:val="es-ES_tradnl" w:eastAsia="es-ES"/>
    </w:rPr>
  </w:style>
  <w:style w:type="paragraph" w:styleId="Header">
    <w:name w:val="header"/>
    <w:basedOn w:val="Normal"/>
    <w:link w:val="HeaderChar"/>
    <w:uiPriority w:val="99"/>
    <w:unhideWhenUsed/>
    <w:rsid w:val="003B1B5F"/>
    <w:pPr>
      <w:tabs>
        <w:tab w:val="center" w:pos="4419"/>
        <w:tab w:val="right" w:pos="8838"/>
      </w:tabs>
    </w:pPr>
  </w:style>
  <w:style w:type="character" w:customStyle="1" w:styleId="HeaderChar">
    <w:name w:val="Header Char"/>
    <w:basedOn w:val="DefaultParagraphFont"/>
    <w:link w:val="Header"/>
    <w:uiPriority w:val="99"/>
    <w:rsid w:val="003B1B5F"/>
    <w:rPr>
      <w:rFonts w:ascii="CG Times (W1)" w:eastAsia="Times New Roman" w:hAnsi="CG Times (W1)"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7596">
      <w:bodyDiv w:val="1"/>
      <w:marLeft w:val="0"/>
      <w:marRight w:val="0"/>
      <w:marTop w:val="0"/>
      <w:marBottom w:val="0"/>
      <w:divBdr>
        <w:top w:val="none" w:sz="0" w:space="0" w:color="auto"/>
        <w:left w:val="none" w:sz="0" w:space="0" w:color="auto"/>
        <w:bottom w:val="none" w:sz="0" w:space="0" w:color="auto"/>
        <w:right w:val="none" w:sz="0" w:space="0" w:color="auto"/>
      </w:divBdr>
    </w:div>
    <w:div w:id="348140254">
      <w:bodyDiv w:val="1"/>
      <w:marLeft w:val="0"/>
      <w:marRight w:val="0"/>
      <w:marTop w:val="0"/>
      <w:marBottom w:val="0"/>
      <w:divBdr>
        <w:top w:val="none" w:sz="0" w:space="0" w:color="auto"/>
        <w:left w:val="none" w:sz="0" w:space="0" w:color="auto"/>
        <w:bottom w:val="none" w:sz="0" w:space="0" w:color="auto"/>
        <w:right w:val="none" w:sz="0" w:space="0" w:color="auto"/>
      </w:divBdr>
      <w:divsChild>
        <w:div w:id="1303267429">
          <w:marLeft w:val="0"/>
          <w:marRight w:val="0"/>
          <w:marTop w:val="0"/>
          <w:marBottom w:val="0"/>
          <w:divBdr>
            <w:top w:val="none" w:sz="0" w:space="0" w:color="auto"/>
            <w:left w:val="none" w:sz="0" w:space="0" w:color="auto"/>
            <w:bottom w:val="none" w:sz="0" w:space="0" w:color="auto"/>
            <w:right w:val="none" w:sz="0" w:space="0" w:color="auto"/>
          </w:divBdr>
        </w:div>
        <w:div w:id="1806973321">
          <w:marLeft w:val="0"/>
          <w:marRight w:val="0"/>
          <w:marTop w:val="0"/>
          <w:marBottom w:val="0"/>
          <w:divBdr>
            <w:top w:val="none" w:sz="0" w:space="0" w:color="auto"/>
            <w:left w:val="none" w:sz="0" w:space="0" w:color="auto"/>
            <w:bottom w:val="none" w:sz="0" w:space="0" w:color="auto"/>
            <w:right w:val="none" w:sz="0" w:space="0" w:color="auto"/>
          </w:divBdr>
        </w:div>
        <w:div w:id="1576818825">
          <w:marLeft w:val="0"/>
          <w:marRight w:val="0"/>
          <w:marTop w:val="0"/>
          <w:marBottom w:val="0"/>
          <w:divBdr>
            <w:top w:val="none" w:sz="0" w:space="0" w:color="auto"/>
            <w:left w:val="none" w:sz="0" w:space="0" w:color="auto"/>
            <w:bottom w:val="none" w:sz="0" w:space="0" w:color="auto"/>
            <w:right w:val="none" w:sz="0" w:space="0" w:color="auto"/>
          </w:divBdr>
          <w:divsChild>
            <w:div w:id="1531530568">
              <w:marLeft w:val="0"/>
              <w:marRight w:val="0"/>
              <w:marTop w:val="0"/>
              <w:marBottom w:val="0"/>
              <w:divBdr>
                <w:top w:val="none" w:sz="0" w:space="0" w:color="auto"/>
                <w:left w:val="none" w:sz="0" w:space="0" w:color="auto"/>
                <w:bottom w:val="none" w:sz="0" w:space="0" w:color="auto"/>
                <w:right w:val="none" w:sz="0" w:space="0" w:color="auto"/>
              </w:divBdr>
            </w:div>
            <w:div w:id="1338193785">
              <w:marLeft w:val="0"/>
              <w:marRight w:val="0"/>
              <w:marTop w:val="0"/>
              <w:marBottom w:val="0"/>
              <w:divBdr>
                <w:top w:val="none" w:sz="0" w:space="0" w:color="auto"/>
                <w:left w:val="none" w:sz="0" w:space="0" w:color="auto"/>
                <w:bottom w:val="none" w:sz="0" w:space="0" w:color="auto"/>
                <w:right w:val="none" w:sz="0" w:space="0" w:color="auto"/>
              </w:divBdr>
            </w:div>
            <w:div w:id="1041202617">
              <w:marLeft w:val="0"/>
              <w:marRight w:val="0"/>
              <w:marTop w:val="0"/>
              <w:marBottom w:val="0"/>
              <w:divBdr>
                <w:top w:val="none" w:sz="0" w:space="0" w:color="auto"/>
                <w:left w:val="none" w:sz="0" w:space="0" w:color="auto"/>
                <w:bottom w:val="none" w:sz="0" w:space="0" w:color="auto"/>
                <w:right w:val="none" w:sz="0" w:space="0" w:color="auto"/>
              </w:divBdr>
            </w:div>
            <w:div w:id="1337460411">
              <w:marLeft w:val="0"/>
              <w:marRight w:val="0"/>
              <w:marTop w:val="0"/>
              <w:marBottom w:val="0"/>
              <w:divBdr>
                <w:top w:val="none" w:sz="0" w:space="0" w:color="auto"/>
                <w:left w:val="none" w:sz="0" w:space="0" w:color="auto"/>
                <w:bottom w:val="none" w:sz="0" w:space="0" w:color="auto"/>
                <w:right w:val="none" w:sz="0" w:space="0" w:color="auto"/>
              </w:divBdr>
            </w:div>
            <w:div w:id="911351530">
              <w:marLeft w:val="0"/>
              <w:marRight w:val="0"/>
              <w:marTop w:val="0"/>
              <w:marBottom w:val="0"/>
              <w:divBdr>
                <w:top w:val="none" w:sz="0" w:space="0" w:color="auto"/>
                <w:left w:val="none" w:sz="0" w:space="0" w:color="auto"/>
                <w:bottom w:val="none" w:sz="0" w:space="0" w:color="auto"/>
                <w:right w:val="none" w:sz="0" w:space="0" w:color="auto"/>
              </w:divBdr>
            </w:div>
            <w:div w:id="244537038">
              <w:marLeft w:val="0"/>
              <w:marRight w:val="0"/>
              <w:marTop w:val="0"/>
              <w:marBottom w:val="0"/>
              <w:divBdr>
                <w:top w:val="none" w:sz="0" w:space="0" w:color="auto"/>
                <w:left w:val="none" w:sz="0" w:space="0" w:color="auto"/>
                <w:bottom w:val="none" w:sz="0" w:space="0" w:color="auto"/>
                <w:right w:val="none" w:sz="0" w:space="0" w:color="auto"/>
              </w:divBdr>
            </w:div>
            <w:div w:id="1072848735">
              <w:marLeft w:val="0"/>
              <w:marRight w:val="0"/>
              <w:marTop w:val="0"/>
              <w:marBottom w:val="0"/>
              <w:divBdr>
                <w:top w:val="none" w:sz="0" w:space="0" w:color="auto"/>
                <w:left w:val="none" w:sz="0" w:space="0" w:color="auto"/>
                <w:bottom w:val="none" w:sz="0" w:space="0" w:color="auto"/>
                <w:right w:val="none" w:sz="0" w:space="0" w:color="auto"/>
              </w:divBdr>
            </w:div>
            <w:div w:id="1961107207">
              <w:marLeft w:val="0"/>
              <w:marRight w:val="0"/>
              <w:marTop w:val="0"/>
              <w:marBottom w:val="0"/>
              <w:divBdr>
                <w:top w:val="none" w:sz="0" w:space="0" w:color="auto"/>
                <w:left w:val="none" w:sz="0" w:space="0" w:color="auto"/>
                <w:bottom w:val="none" w:sz="0" w:space="0" w:color="auto"/>
                <w:right w:val="none" w:sz="0" w:space="0" w:color="auto"/>
              </w:divBdr>
            </w:div>
            <w:div w:id="1716419696">
              <w:marLeft w:val="0"/>
              <w:marRight w:val="0"/>
              <w:marTop w:val="0"/>
              <w:marBottom w:val="0"/>
              <w:divBdr>
                <w:top w:val="none" w:sz="0" w:space="0" w:color="auto"/>
                <w:left w:val="none" w:sz="0" w:space="0" w:color="auto"/>
                <w:bottom w:val="none" w:sz="0" w:space="0" w:color="auto"/>
                <w:right w:val="none" w:sz="0" w:space="0" w:color="auto"/>
              </w:divBdr>
            </w:div>
            <w:div w:id="1444182294">
              <w:marLeft w:val="0"/>
              <w:marRight w:val="0"/>
              <w:marTop w:val="0"/>
              <w:marBottom w:val="0"/>
              <w:divBdr>
                <w:top w:val="none" w:sz="0" w:space="0" w:color="auto"/>
                <w:left w:val="none" w:sz="0" w:space="0" w:color="auto"/>
                <w:bottom w:val="none" w:sz="0" w:space="0" w:color="auto"/>
                <w:right w:val="none" w:sz="0" w:space="0" w:color="auto"/>
              </w:divBdr>
              <w:divsChild>
                <w:div w:id="163976207">
                  <w:marLeft w:val="0"/>
                  <w:marRight w:val="0"/>
                  <w:marTop w:val="0"/>
                  <w:marBottom w:val="0"/>
                  <w:divBdr>
                    <w:top w:val="none" w:sz="0" w:space="0" w:color="auto"/>
                    <w:left w:val="none" w:sz="0" w:space="0" w:color="auto"/>
                    <w:bottom w:val="none" w:sz="0" w:space="0" w:color="auto"/>
                    <w:right w:val="none" w:sz="0" w:space="0" w:color="auto"/>
                  </w:divBdr>
                </w:div>
                <w:div w:id="344982705">
                  <w:marLeft w:val="0"/>
                  <w:marRight w:val="0"/>
                  <w:marTop w:val="0"/>
                  <w:marBottom w:val="0"/>
                  <w:divBdr>
                    <w:top w:val="none" w:sz="0" w:space="0" w:color="auto"/>
                    <w:left w:val="none" w:sz="0" w:space="0" w:color="auto"/>
                    <w:bottom w:val="none" w:sz="0" w:space="0" w:color="auto"/>
                    <w:right w:val="none" w:sz="0" w:space="0" w:color="auto"/>
                  </w:divBdr>
                </w:div>
                <w:div w:id="1952467815">
                  <w:marLeft w:val="0"/>
                  <w:marRight w:val="0"/>
                  <w:marTop w:val="0"/>
                  <w:marBottom w:val="0"/>
                  <w:divBdr>
                    <w:top w:val="none" w:sz="0" w:space="0" w:color="auto"/>
                    <w:left w:val="none" w:sz="0" w:space="0" w:color="auto"/>
                    <w:bottom w:val="none" w:sz="0" w:space="0" w:color="auto"/>
                    <w:right w:val="none" w:sz="0" w:space="0" w:color="auto"/>
                  </w:divBdr>
                </w:div>
                <w:div w:id="1055156103">
                  <w:marLeft w:val="0"/>
                  <w:marRight w:val="0"/>
                  <w:marTop w:val="0"/>
                  <w:marBottom w:val="0"/>
                  <w:divBdr>
                    <w:top w:val="none" w:sz="0" w:space="0" w:color="auto"/>
                    <w:left w:val="none" w:sz="0" w:space="0" w:color="auto"/>
                    <w:bottom w:val="none" w:sz="0" w:space="0" w:color="auto"/>
                    <w:right w:val="none" w:sz="0" w:space="0" w:color="auto"/>
                  </w:divBdr>
                </w:div>
                <w:div w:id="1165589474">
                  <w:marLeft w:val="0"/>
                  <w:marRight w:val="0"/>
                  <w:marTop w:val="0"/>
                  <w:marBottom w:val="0"/>
                  <w:divBdr>
                    <w:top w:val="none" w:sz="0" w:space="0" w:color="auto"/>
                    <w:left w:val="none" w:sz="0" w:space="0" w:color="auto"/>
                    <w:bottom w:val="none" w:sz="0" w:space="0" w:color="auto"/>
                    <w:right w:val="none" w:sz="0" w:space="0" w:color="auto"/>
                  </w:divBdr>
                </w:div>
                <w:div w:id="807556320">
                  <w:marLeft w:val="0"/>
                  <w:marRight w:val="0"/>
                  <w:marTop w:val="0"/>
                  <w:marBottom w:val="0"/>
                  <w:divBdr>
                    <w:top w:val="none" w:sz="0" w:space="0" w:color="auto"/>
                    <w:left w:val="none" w:sz="0" w:space="0" w:color="auto"/>
                    <w:bottom w:val="none" w:sz="0" w:space="0" w:color="auto"/>
                    <w:right w:val="none" w:sz="0" w:space="0" w:color="auto"/>
                  </w:divBdr>
                </w:div>
                <w:div w:id="1088425638">
                  <w:marLeft w:val="0"/>
                  <w:marRight w:val="0"/>
                  <w:marTop w:val="0"/>
                  <w:marBottom w:val="0"/>
                  <w:divBdr>
                    <w:top w:val="none" w:sz="0" w:space="0" w:color="auto"/>
                    <w:left w:val="none" w:sz="0" w:space="0" w:color="auto"/>
                    <w:bottom w:val="none" w:sz="0" w:space="0" w:color="auto"/>
                    <w:right w:val="none" w:sz="0" w:space="0" w:color="auto"/>
                  </w:divBdr>
                </w:div>
                <w:div w:id="1976452109">
                  <w:marLeft w:val="0"/>
                  <w:marRight w:val="0"/>
                  <w:marTop w:val="0"/>
                  <w:marBottom w:val="0"/>
                  <w:divBdr>
                    <w:top w:val="none" w:sz="0" w:space="0" w:color="auto"/>
                    <w:left w:val="none" w:sz="0" w:space="0" w:color="auto"/>
                    <w:bottom w:val="none" w:sz="0" w:space="0" w:color="auto"/>
                    <w:right w:val="none" w:sz="0" w:space="0" w:color="auto"/>
                  </w:divBdr>
                </w:div>
                <w:div w:id="1033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6976">
      <w:bodyDiv w:val="1"/>
      <w:marLeft w:val="0"/>
      <w:marRight w:val="0"/>
      <w:marTop w:val="0"/>
      <w:marBottom w:val="0"/>
      <w:divBdr>
        <w:top w:val="none" w:sz="0" w:space="0" w:color="auto"/>
        <w:left w:val="none" w:sz="0" w:space="0" w:color="auto"/>
        <w:bottom w:val="none" w:sz="0" w:space="0" w:color="auto"/>
        <w:right w:val="none" w:sz="0" w:space="0" w:color="auto"/>
      </w:divBdr>
      <w:divsChild>
        <w:div w:id="1520780893">
          <w:marLeft w:val="0"/>
          <w:marRight w:val="0"/>
          <w:marTop w:val="0"/>
          <w:marBottom w:val="0"/>
          <w:divBdr>
            <w:top w:val="none" w:sz="0" w:space="0" w:color="auto"/>
            <w:left w:val="none" w:sz="0" w:space="0" w:color="auto"/>
            <w:bottom w:val="none" w:sz="0" w:space="0" w:color="auto"/>
            <w:right w:val="none" w:sz="0" w:space="0" w:color="auto"/>
          </w:divBdr>
        </w:div>
        <w:div w:id="35593166">
          <w:marLeft w:val="0"/>
          <w:marRight w:val="0"/>
          <w:marTop w:val="0"/>
          <w:marBottom w:val="0"/>
          <w:divBdr>
            <w:top w:val="none" w:sz="0" w:space="0" w:color="auto"/>
            <w:left w:val="none" w:sz="0" w:space="0" w:color="auto"/>
            <w:bottom w:val="none" w:sz="0" w:space="0" w:color="auto"/>
            <w:right w:val="none" w:sz="0" w:space="0" w:color="auto"/>
          </w:divBdr>
        </w:div>
      </w:divsChild>
    </w:div>
    <w:div w:id="1067995639">
      <w:bodyDiv w:val="1"/>
      <w:marLeft w:val="0"/>
      <w:marRight w:val="0"/>
      <w:marTop w:val="0"/>
      <w:marBottom w:val="0"/>
      <w:divBdr>
        <w:top w:val="none" w:sz="0" w:space="0" w:color="auto"/>
        <w:left w:val="none" w:sz="0" w:space="0" w:color="auto"/>
        <w:bottom w:val="none" w:sz="0" w:space="0" w:color="auto"/>
        <w:right w:val="none" w:sz="0" w:space="0" w:color="auto"/>
      </w:divBdr>
      <w:divsChild>
        <w:div w:id="806818112">
          <w:marLeft w:val="0"/>
          <w:marRight w:val="0"/>
          <w:marTop w:val="0"/>
          <w:marBottom w:val="0"/>
          <w:divBdr>
            <w:top w:val="none" w:sz="0" w:space="0" w:color="auto"/>
            <w:left w:val="none" w:sz="0" w:space="0" w:color="auto"/>
            <w:bottom w:val="none" w:sz="0" w:space="0" w:color="auto"/>
            <w:right w:val="none" w:sz="0" w:space="0" w:color="auto"/>
          </w:divBdr>
        </w:div>
        <w:div w:id="1578632291">
          <w:marLeft w:val="0"/>
          <w:marRight w:val="0"/>
          <w:marTop w:val="0"/>
          <w:marBottom w:val="0"/>
          <w:divBdr>
            <w:top w:val="none" w:sz="0" w:space="0" w:color="auto"/>
            <w:left w:val="none" w:sz="0" w:space="0" w:color="auto"/>
            <w:bottom w:val="none" w:sz="0" w:space="0" w:color="auto"/>
            <w:right w:val="none" w:sz="0" w:space="0" w:color="auto"/>
          </w:divBdr>
        </w:div>
        <w:div w:id="1149707660">
          <w:marLeft w:val="0"/>
          <w:marRight w:val="0"/>
          <w:marTop w:val="0"/>
          <w:marBottom w:val="0"/>
          <w:divBdr>
            <w:top w:val="none" w:sz="0" w:space="0" w:color="auto"/>
            <w:left w:val="none" w:sz="0" w:space="0" w:color="auto"/>
            <w:bottom w:val="none" w:sz="0" w:space="0" w:color="auto"/>
            <w:right w:val="none" w:sz="0" w:space="0" w:color="auto"/>
          </w:divBdr>
        </w:div>
        <w:div w:id="1848788494">
          <w:marLeft w:val="0"/>
          <w:marRight w:val="0"/>
          <w:marTop w:val="0"/>
          <w:marBottom w:val="0"/>
          <w:divBdr>
            <w:top w:val="none" w:sz="0" w:space="0" w:color="auto"/>
            <w:left w:val="none" w:sz="0" w:space="0" w:color="auto"/>
            <w:bottom w:val="none" w:sz="0" w:space="0" w:color="auto"/>
            <w:right w:val="none" w:sz="0" w:space="0" w:color="auto"/>
          </w:divBdr>
        </w:div>
        <w:div w:id="664671426">
          <w:marLeft w:val="0"/>
          <w:marRight w:val="0"/>
          <w:marTop w:val="0"/>
          <w:marBottom w:val="0"/>
          <w:divBdr>
            <w:top w:val="none" w:sz="0" w:space="0" w:color="auto"/>
            <w:left w:val="none" w:sz="0" w:space="0" w:color="auto"/>
            <w:bottom w:val="none" w:sz="0" w:space="0" w:color="auto"/>
            <w:right w:val="none" w:sz="0" w:space="0" w:color="auto"/>
          </w:divBdr>
        </w:div>
        <w:div w:id="1771314956">
          <w:marLeft w:val="0"/>
          <w:marRight w:val="0"/>
          <w:marTop w:val="0"/>
          <w:marBottom w:val="0"/>
          <w:divBdr>
            <w:top w:val="none" w:sz="0" w:space="0" w:color="auto"/>
            <w:left w:val="none" w:sz="0" w:space="0" w:color="auto"/>
            <w:bottom w:val="none" w:sz="0" w:space="0" w:color="auto"/>
            <w:right w:val="none" w:sz="0" w:space="0" w:color="auto"/>
          </w:divBdr>
        </w:div>
        <w:div w:id="581763879">
          <w:marLeft w:val="0"/>
          <w:marRight w:val="0"/>
          <w:marTop w:val="0"/>
          <w:marBottom w:val="0"/>
          <w:divBdr>
            <w:top w:val="none" w:sz="0" w:space="0" w:color="auto"/>
            <w:left w:val="none" w:sz="0" w:space="0" w:color="auto"/>
            <w:bottom w:val="none" w:sz="0" w:space="0" w:color="auto"/>
            <w:right w:val="none" w:sz="0" w:space="0" w:color="auto"/>
          </w:divBdr>
        </w:div>
        <w:div w:id="1892500994">
          <w:marLeft w:val="0"/>
          <w:marRight w:val="0"/>
          <w:marTop w:val="0"/>
          <w:marBottom w:val="0"/>
          <w:divBdr>
            <w:top w:val="none" w:sz="0" w:space="0" w:color="auto"/>
            <w:left w:val="none" w:sz="0" w:space="0" w:color="auto"/>
            <w:bottom w:val="none" w:sz="0" w:space="0" w:color="auto"/>
            <w:right w:val="none" w:sz="0" w:space="0" w:color="auto"/>
          </w:divBdr>
        </w:div>
        <w:div w:id="1550530988">
          <w:marLeft w:val="0"/>
          <w:marRight w:val="0"/>
          <w:marTop w:val="0"/>
          <w:marBottom w:val="0"/>
          <w:divBdr>
            <w:top w:val="none" w:sz="0" w:space="0" w:color="auto"/>
            <w:left w:val="none" w:sz="0" w:space="0" w:color="auto"/>
            <w:bottom w:val="none" w:sz="0" w:space="0" w:color="auto"/>
            <w:right w:val="none" w:sz="0" w:space="0" w:color="auto"/>
          </w:divBdr>
        </w:div>
        <w:div w:id="83650870">
          <w:marLeft w:val="0"/>
          <w:marRight w:val="0"/>
          <w:marTop w:val="0"/>
          <w:marBottom w:val="0"/>
          <w:divBdr>
            <w:top w:val="none" w:sz="0" w:space="0" w:color="auto"/>
            <w:left w:val="none" w:sz="0" w:space="0" w:color="auto"/>
            <w:bottom w:val="none" w:sz="0" w:space="0" w:color="auto"/>
            <w:right w:val="none" w:sz="0" w:space="0" w:color="auto"/>
          </w:divBdr>
        </w:div>
        <w:div w:id="395664692">
          <w:marLeft w:val="0"/>
          <w:marRight w:val="0"/>
          <w:marTop w:val="0"/>
          <w:marBottom w:val="0"/>
          <w:divBdr>
            <w:top w:val="none" w:sz="0" w:space="0" w:color="auto"/>
            <w:left w:val="none" w:sz="0" w:space="0" w:color="auto"/>
            <w:bottom w:val="none" w:sz="0" w:space="0" w:color="auto"/>
            <w:right w:val="none" w:sz="0" w:space="0" w:color="auto"/>
          </w:divBdr>
          <w:divsChild>
            <w:div w:id="1626807502">
              <w:marLeft w:val="0"/>
              <w:marRight w:val="0"/>
              <w:marTop w:val="0"/>
              <w:marBottom w:val="0"/>
              <w:divBdr>
                <w:top w:val="none" w:sz="0" w:space="0" w:color="auto"/>
                <w:left w:val="none" w:sz="0" w:space="0" w:color="auto"/>
                <w:bottom w:val="none" w:sz="0" w:space="0" w:color="auto"/>
                <w:right w:val="none" w:sz="0" w:space="0" w:color="auto"/>
              </w:divBdr>
            </w:div>
            <w:div w:id="566886607">
              <w:marLeft w:val="0"/>
              <w:marRight w:val="0"/>
              <w:marTop w:val="0"/>
              <w:marBottom w:val="0"/>
              <w:divBdr>
                <w:top w:val="none" w:sz="0" w:space="0" w:color="auto"/>
                <w:left w:val="none" w:sz="0" w:space="0" w:color="auto"/>
                <w:bottom w:val="none" w:sz="0" w:space="0" w:color="auto"/>
                <w:right w:val="none" w:sz="0" w:space="0" w:color="auto"/>
              </w:divBdr>
            </w:div>
            <w:div w:id="438305992">
              <w:marLeft w:val="0"/>
              <w:marRight w:val="0"/>
              <w:marTop w:val="0"/>
              <w:marBottom w:val="0"/>
              <w:divBdr>
                <w:top w:val="none" w:sz="0" w:space="0" w:color="auto"/>
                <w:left w:val="none" w:sz="0" w:space="0" w:color="auto"/>
                <w:bottom w:val="none" w:sz="0" w:space="0" w:color="auto"/>
                <w:right w:val="none" w:sz="0" w:space="0" w:color="auto"/>
              </w:divBdr>
            </w:div>
            <w:div w:id="122381999">
              <w:marLeft w:val="0"/>
              <w:marRight w:val="0"/>
              <w:marTop w:val="0"/>
              <w:marBottom w:val="0"/>
              <w:divBdr>
                <w:top w:val="none" w:sz="0" w:space="0" w:color="auto"/>
                <w:left w:val="none" w:sz="0" w:space="0" w:color="auto"/>
                <w:bottom w:val="none" w:sz="0" w:space="0" w:color="auto"/>
                <w:right w:val="none" w:sz="0" w:space="0" w:color="auto"/>
              </w:divBdr>
            </w:div>
            <w:div w:id="1962497037">
              <w:marLeft w:val="0"/>
              <w:marRight w:val="0"/>
              <w:marTop w:val="0"/>
              <w:marBottom w:val="0"/>
              <w:divBdr>
                <w:top w:val="none" w:sz="0" w:space="0" w:color="auto"/>
                <w:left w:val="none" w:sz="0" w:space="0" w:color="auto"/>
                <w:bottom w:val="none" w:sz="0" w:space="0" w:color="auto"/>
                <w:right w:val="none" w:sz="0" w:space="0" w:color="auto"/>
              </w:divBdr>
            </w:div>
            <w:div w:id="196285014">
              <w:marLeft w:val="0"/>
              <w:marRight w:val="0"/>
              <w:marTop w:val="0"/>
              <w:marBottom w:val="0"/>
              <w:divBdr>
                <w:top w:val="none" w:sz="0" w:space="0" w:color="auto"/>
                <w:left w:val="none" w:sz="0" w:space="0" w:color="auto"/>
                <w:bottom w:val="none" w:sz="0" w:space="0" w:color="auto"/>
                <w:right w:val="none" w:sz="0" w:space="0" w:color="auto"/>
              </w:divBdr>
            </w:div>
            <w:div w:id="209463576">
              <w:marLeft w:val="0"/>
              <w:marRight w:val="0"/>
              <w:marTop w:val="0"/>
              <w:marBottom w:val="0"/>
              <w:divBdr>
                <w:top w:val="none" w:sz="0" w:space="0" w:color="auto"/>
                <w:left w:val="none" w:sz="0" w:space="0" w:color="auto"/>
                <w:bottom w:val="none" w:sz="0" w:space="0" w:color="auto"/>
                <w:right w:val="none" w:sz="0" w:space="0" w:color="auto"/>
              </w:divBdr>
            </w:div>
            <w:div w:id="618489221">
              <w:marLeft w:val="0"/>
              <w:marRight w:val="0"/>
              <w:marTop w:val="0"/>
              <w:marBottom w:val="0"/>
              <w:divBdr>
                <w:top w:val="none" w:sz="0" w:space="0" w:color="auto"/>
                <w:left w:val="none" w:sz="0" w:space="0" w:color="auto"/>
                <w:bottom w:val="none" w:sz="0" w:space="0" w:color="auto"/>
                <w:right w:val="none" w:sz="0" w:space="0" w:color="auto"/>
              </w:divBdr>
            </w:div>
            <w:div w:id="405955022">
              <w:marLeft w:val="0"/>
              <w:marRight w:val="0"/>
              <w:marTop w:val="0"/>
              <w:marBottom w:val="0"/>
              <w:divBdr>
                <w:top w:val="none" w:sz="0" w:space="0" w:color="auto"/>
                <w:left w:val="none" w:sz="0" w:space="0" w:color="auto"/>
                <w:bottom w:val="none" w:sz="0" w:space="0" w:color="auto"/>
                <w:right w:val="none" w:sz="0" w:space="0" w:color="auto"/>
              </w:divBdr>
              <w:divsChild>
                <w:div w:id="1361010744">
                  <w:marLeft w:val="0"/>
                  <w:marRight w:val="0"/>
                  <w:marTop w:val="0"/>
                  <w:marBottom w:val="0"/>
                  <w:divBdr>
                    <w:top w:val="none" w:sz="0" w:space="0" w:color="auto"/>
                    <w:left w:val="none" w:sz="0" w:space="0" w:color="auto"/>
                    <w:bottom w:val="none" w:sz="0" w:space="0" w:color="auto"/>
                    <w:right w:val="none" w:sz="0" w:space="0" w:color="auto"/>
                  </w:divBdr>
                </w:div>
                <w:div w:id="1535993767">
                  <w:marLeft w:val="0"/>
                  <w:marRight w:val="0"/>
                  <w:marTop w:val="0"/>
                  <w:marBottom w:val="0"/>
                  <w:divBdr>
                    <w:top w:val="none" w:sz="0" w:space="0" w:color="auto"/>
                    <w:left w:val="none" w:sz="0" w:space="0" w:color="auto"/>
                    <w:bottom w:val="none" w:sz="0" w:space="0" w:color="auto"/>
                    <w:right w:val="none" w:sz="0" w:space="0" w:color="auto"/>
                  </w:divBdr>
                </w:div>
                <w:div w:id="191185942">
                  <w:marLeft w:val="0"/>
                  <w:marRight w:val="0"/>
                  <w:marTop w:val="0"/>
                  <w:marBottom w:val="0"/>
                  <w:divBdr>
                    <w:top w:val="none" w:sz="0" w:space="0" w:color="auto"/>
                    <w:left w:val="none" w:sz="0" w:space="0" w:color="auto"/>
                    <w:bottom w:val="none" w:sz="0" w:space="0" w:color="auto"/>
                    <w:right w:val="none" w:sz="0" w:space="0" w:color="auto"/>
                  </w:divBdr>
                </w:div>
                <w:div w:id="707799239">
                  <w:marLeft w:val="0"/>
                  <w:marRight w:val="0"/>
                  <w:marTop w:val="0"/>
                  <w:marBottom w:val="0"/>
                  <w:divBdr>
                    <w:top w:val="none" w:sz="0" w:space="0" w:color="auto"/>
                    <w:left w:val="none" w:sz="0" w:space="0" w:color="auto"/>
                    <w:bottom w:val="none" w:sz="0" w:space="0" w:color="auto"/>
                    <w:right w:val="none" w:sz="0" w:space="0" w:color="auto"/>
                  </w:divBdr>
                </w:div>
                <w:div w:id="1644500922">
                  <w:marLeft w:val="0"/>
                  <w:marRight w:val="0"/>
                  <w:marTop w:val="0"/>
                  <w:marBottom w:val="0"/>
                  <w:divBdr>
                    <w:top w:val="none" w:sz="0" w:space="0" w:color="auto"/>
                    <w:left w:val="none" w:sz="0" w:space="0" w:color="auto"/>
                    <w:bottom w:val="none" w:sz="0" w:space="0" w:color="auto"/>
                    <w:right w:val="none" w:sz="0" w:space="0" w:color="auto"/>
                  </w:divBdr>
                </w:div>
                <w:div w:id="1464345088">
                  <w:marLeft w:val="0"/>
                  <w:marRight w:val="0"/>
                  <w:marTop w:val="0"/>
                  <w:marBottom w:val="0"/>
                  <w:divBdr>
                    <w:top w:val="none" w:sz="0" w:space="0" w:color="auto"/>
                    <w:left w:val="none" w:sz="0" w:space="0" w:color="auto"/>
                    <w:bottom w:val="none" w:sz="0" w:space="0" w:color="auto"/>
                    <w:right w:val="none" w:sz="0" w:space="0" w:color="auto"/>
                  </w:divBdr>
                </w:div>
                <w:div w:id="1831481224">
                  <w:marLeft w:val="0"/>
                  <w:marRight w:val="0"/>
                  <w:marTop w:val="0"/>
                  <w:marBottom w:val="0"/>
                  <w:divBdr>
                    <w:top w:val="none" w:sz="0" w:space="0" w:color="auto"/>
                    <w:left w:val="none" w:sz="0" w:space="0" w:color="auto"/>
                    <w:bottom w:val="none" w:sz="0" w:space="0" w:color="auto"/>
                    <w:right w:val="none" w:sz="0" w:space="0" w:color="auto"/>
                  </w:divBdr>
                </w:div>
              </w:divsChild>
            </w:div>
            <w:div w:id="1284381160">
              <w:marLeft w:val="0"/>
              <w:marRight w:val="0"/>
              <w:marTop w:val="0"/>
              <w:marBottom w:val="0"/>
              <w:divBdr>
                <w:top w:val="none" w:sz="0" w:space="0" w:color="auto"/>
                <w:left w:val="none" w:sz="0" w:space="0" w:color="auto"/>
                <w:bottom w:val="none" w:sz="0" w:space="0" w:color="auto"/>
                <w:right w:val="none" w:sz="0" w:space="0" w:color="auto"/>
              </w:divBdr>
            </w:div>
            <w:div w:id="286935963">
              <w:marLeft w:val="0"/>
              <w:marRight w:val="0"/>
              <w:marTop w:val="0"/>
              <w:marBottom w:val="0"/>
              <w:divBdr>
                <w:top w:val="none" w:sz="0" w:space="0" w:color="auto"/>
                <w:left w:val="none" w:sz="0" w:space="0" w:color="auto"/>
                <w:bottom w:val="none" w:sz="0" w:space="0" w:color="auto"/>
                <w:right w:val="none" w:sz="0" w:space="0" w:color="auto"/>
              </w:divBdr>
              <w:divsChild>
                <w:div w:id="1816557579">
                  <w:marLeft w:val="0"/>
                  <w:marRight w:val="0"/>
                  <w:marTop w:val="0"/>
                  <w:marBottom w:val="0"/>
                  <w:divBdr>
                    <w:top w:val="none" w:sz="0" w:space="0" w:color="auto"/>
                    <w:left w:val="none" w:sz="0" w:space="0" w:color="auto"/>
                    <w:bottom w:val="none" w:sz="0" w:space="0" w:color="auto"/>
                    <w:right w:val="none" w:sz="0" w:space="0" w:color="auto"/>
                  </w:divBdr>
                </w:div>
                <w:div w:id="1488280260">
                  <w:marLeft w:val="0"/>
                  <w:marRight w:val="0"/>
                  <w:marTop w:val="0"/>
                  <w:marBottom w:val="0"/>
                  <w:divBdr>
                    <w:top w:val="none" w:sz="0" w:space="0" w:color="auto"/>
                    <w:left w:val="none" w:sz="0" w:space="0" w:color="auto"/>
                    <w:bottom w:val="none" w:sz="0" w:space="0" w:color="auto"/>
                    <w:right w:val="none" w:sz="0" w:space="0" w:color="auto"/>
                  </w:divBdr>
                </w:div>
                <w:div w:id="727537834">
                  <w:marLeft w:val="0"/>
                  <w:marRight w:val="0"/>
                  <w:marTop w:val="0"/>
                  <w:marBottom w:val="0"/>
                  <w:divBdr>
                    <w:top w:val="none" w:sz="0" w:space="0" w:color="auto"/>
                    <w:left w:val="none" w:sz="0" w:space="0" w:color="auto"/>
                    <w:bottom w:val="none" w:sz="0" w:space="0" w:color="auto"/>
                    <w:right w:val="none" w:sz="0" w:space="0" w:color="auto"/>
                  </w:divBdr>
                </w:div>
                <w:div w:id="316569458">
                  <w:marLeft w:val="0"/>
                  <w:marRight w:val="0"/>
                  <w:marTop w:val="0"/>
                  <w:marBottom w:val="0"/>
                  <w:divBdr>
                    <w:top w:val="none" w:sz="0" w:space="0" w:color="auto"/>
                    <w:left w:val="none" w:sz="0" w:space="0" w:color="auto"/>
                    <w:bottom w:val="none" w:sz="0" w:space="0" w:color="auto"/>
                    <w:right w:val="none" w:sz="0" w:space="0" w:color="auto"/>
                  </w:divBdr>
                </w:div>
                <w:div w:id="202907101">
                  <w:marLeft w:val="0"/>
                  <w:marRight w:val="0"/>
                  <w:marTop w:val="0"/>
                  <w:marBottom w:val="0"/>
                  <w:divBdr>
                    <w:top w:val="none" w:sz="0" w:space="0" w:color="auto"/>
                    <w:left w:val="none" w:sz="0" w:space="0" w:color="auto"/>
                    <w:bottom w:val="none" w:sz="0" w:space="0" w:color="auto"/>
                    <w:right w:val="none" w:sz="0" w:space="0" w:color="auto"/>
                  </w:divBdr>
                </w:div>
                <w:div w:id="704215416">
                  <w:marLeft w:val="0"/>
                  <w:marRight w:val="0"/>
                  <w:marTop w:val="0"/>
                  <w:marBottom w:val="0"/>
                  <w:divBdr>
                    <w:top w:val="none" w:sz="0" w:space="0" w:color="auto"/>
                    <w:left w:val="none" w:sz="0" w:space="0" w:color="auto"/>
                    <w:bottom w:val="none" w:sz="0" w:space="0" w:color="auto"/>
                    <w:right w:val="none" w:sz="0" w:space="0" w:color="auto"/>
                  </w:divBdr>
                </w:div>
                <w:div w:id="309754628">
                  <w:marLeft w:val="0"/>
                  <w:marRight w:val="0"/>
                  <w:marTop w:val="0"/>
                  <w:marBottom w:val="0"/>
                  <w:divBdr>
                    <w:top w:val="none" w:sz="0" w:space="0" w:color="auto"/>
                    <w:left w:val="none" w:sz="0" w:space="0" w:color="auto"/>
                    <w:bottom w:val="none" w:sz="0" w:space="0" w:color="auto"/>
                    <w:right w:val="none" w:sz="0" w:space="0" w:color="auto"/>
                  </w:divBdr>
                </w:div>
                <w:div w:id="1744641278">
                  <w:marLeft w:val="0"/>
                  <w:marRight w:val="0"/>
                  <w:marTop w:val="0"/>
                  <w:marBottom w:val="0"/>
                  <w:divBdr>
                    <w:top w:val="none" w:sz="0" w:space="0" w:color="auto"/>
                    <w:left w:val="none" w:sz="0" w:space="0" w:color="auto"/>
                    <w:bottom w:val="none" w:sz="0" w:space="0" w:color="auto"/>
                    <w:right w:val="none" w:sz="0" w:space="0" w:color="auto"/>
                  </w:divBdr>
                </w:div>
                <w:div w:id="1477379223">
                  <w:marLeft w:val="0"/>
                  <w:marRight w:val="0"/>
                  <w:marTop w:val="0"/>
                  <w:marBottom w:val="0"/>
                  <w:divBdr>
                    <w:top w:val="none" w:sz="0" w:space="0" w:color="auto"/>
                    <w:left w:val="none" w:sz="0" w:space="0" w:color="auto"/>
                    <w:bottom w:val="none" w:sz="0" w:space="0" w:color="auto"/>
                    <w:right w:val="none" w:sz="0" w:space="0" w:color="auto"/>
                  </w:divBdr>
                </w:div>
                <w:div w:id="218714625">
                  <w:marLeft w:val="0"/>
                  <w:marRight w:val="0"/>
                  <w:marTop w:val="30"/>
                  <w:marBottom w:val="0"/>
                  <w:divBdr>
                    <w:top w:val="none" w:sz="0" w:space="0" w:color="auto"/>
                    <w:left w:val="none" w:sz="0" w:space="0" w:color="auto"/>
                    <w:bottom w:val="none" w:sz="0" w:space="0" w:color="auto"/>
                    <w:right w:val="none" w:sz="0" w:space="0" w:color="auto"/>
                  </w:divBdr>
                  <w:divsChild>
                    <w:div w:id="48012156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539969041">
      <w:bodyDiv w:val="1"/>
      <w:marLeft w:val="0"/>
      <w:marRight w:val="0"/>
      <w:marTop w:val="0"/>
      <w:marBottom w:val="0"/>
      <w:divBdr>
        <w:top w:val="none" w:sz="0" w:space="0" w:color="auto"/>
        <w:left w:val="none" w:sz="0" w:space="0" w:color="auto"/>
        <w:bottom w:val="none" w:sz="0" w:space="0" w:color="auto"/>
        <w:right w:val="none" w:sz="0" w:space="0" w:color="auto"/>
      </w:divBdr>
      <w:divsChild>
        <w:div w:id="1968272242">
          <w:marLeft w:val="0"/>
          <w:marRight w:val="0"/>
          <w:marTop w:val="0"/>
          <w:marBottom w:val="0"/>
          <w:divBdr>
            <w:top w:val="none" w:sz="0" w:space="0" w:color="auto"/>
            <w:left w:val="none" w:sz="0" w:space="0" w:color="auto"/>
            <w:bottom w:val="none" w:sz="0" w:space="0" w:color="auto"/>
            <w:right w:val="none" w:sz="0" w:space="0" w:color="auto"/>
          </w:divBdr>
        </w:div>
        <w:div w:id="12852695">
          <w:marLeft w:val="0"/>
          <w:marRight w:val="0"/>
          <w:marTop w:val="0"/>
          <w:marBottom w:val="0"/>
          <w:divBdr>
            <w:top w:val="none" w:sz="0" w:space="0" w:color="auto"/>
            <w:left w:val="none" w:sz="0" w:space="0" w:color="auto"/>
            <w:bottom w:val="none" w:sz="0" w:space="0" w:color="auto"/>
            <w:right w:val="none" w:sz="0" w:space="0" w:color="auto"/>
          </w:divBdr>
        </w:div>
        <w:div w:id="1492866107">
          <w:marLeft w:val="0"/>
          <w:marRight w:val="0"/>
          <w:marTop w:val="0"/>
          <w:marBottom w:val="0"/>
          <w:divBdr>
            <w:top w:val="none" w:sz="0" w:space="0" w:color="auto"/>
            <w:left w:val="none" w:sz="0" w:space="0" w:color="auto"/>
            <w:bottom w:val="none" w:sz="0" w:space="0" w:color="auto"/>
            <w:right w:val="none" w:sz="0" w:space="0" w:color="auto"/>
          </w:divBdr>
        </w:div>
        <w:div w:id="1921795373">
          <w:marLeft w:val="0"/>
          <w:marRight w:val="0"/>
          <w:marTop w:val="0"/>
          <w:marBottom w:val="0"/>
          <w:divBdr>
            <w:top w:val="none" w:sz="0" w:space="0" w:color="auto"/>
            <w:left w:val="none" w:sz="0" w:space="0" w:color="auto"/>
            <w:bottom w:val="none" w:sz="0" w:space="0" w:color="auto"/>
            <w:right w:val="none" w:sz="0" w:space="0" w:color="auto"/>
          </w:divBdr>
        </w:div>
        <w:div w:id="1897542252">
          <w:marLeft w:val="0"/>
          <w:marRight w:val="0"/>
          <w:marTop w:val="0"/>
          <w:marBottom w:val="0"/>
          <w:divBdr>
            <w:top w:val="none" w:sz="0" w:space="0" w:color="auto"/>
            <w:left w:val="none" w:sz="0" w:space="0" w:color="auto"/>
            <w:bottom w:val="none" w:sz="0" w:space="0" w:color="auto"/>
            <w:right w:val="none" w:sz="0" w:space="0" w:color="auto"/>
          </w:divBdr>
        </w:div>
        <w:div w:id="1721517057">
          <w:marLeft w:val="0"/>
          <w:marRight w:val="0"/>
          <w:marTop w:val="0"/>
          <w:marBottom w:val="0"/>
          <w:divBdr>
            <w:top w:val="none" w:sz="0" w:space="0" w:color="auto"/>
            <w:left w:val="none" w:sz="0" w:space="0" w:color="auto"/>
            <w:bottom w:val="none" w:sz="0" w:space="0" w:color="auto"/>
            <w:right w:val="none" w:sz="0" w:space="0" w:color="auto"/>
          </w:divBdr>
        </w:div>
        <w:div w:id="1937864967">
          <w:marLeft w:val="0"/>
          <w:marRight w:val="0"/>
          <w:marTop w:val="0"/>
          <w:marBottom w:val="0"/>
          <w:divBdr>
            <w:top w:val="none" w:sz="0" w:space="0" w:color="auto"/>
            <w:left w:val="none" w:sz="0" w:space="0" w:color="auto"/>
            <w:bottom w:val="none" w:sz="0" w:space="0" w:color="auto"/>
            <w:right w:val="none" w:sz="0" w:space="0" w:color="auto"/>
          </w:divBdr>
        </w:div>
        <w:div w:id="898052057">
          <w:marLeft w:val="0"/>
          <w:marRight w:val="0"/>
          <w:marTop w:val="0"/>
          <w:marBottom w:val="0"/>
          <w:divBdr>
            <w:top w:val="none" w:sz="0" w:space="0" w:color="auto"/>
            <w:left w:val="none" w:sz="0" w:space="0" w:color="auto"/>
            <w:bottom w:val="none" w:sz="0" w:space="0" w:color="auto"/>
            <w:right w:val="none" w:sz="0" w:space="0" w:color="auto"/>
          </w:divBdr>
        </w:div>
        <w:div w:id="996108061">
          <w:marLeft w:val="0"/>
          <w:marRight w:val="0"/>
          <w:marTop w:val="0"/>
          <w:marBottom w:val="0"/>
          <w:divBdr>
            <w:top w:val="none" w:sz="0" w:space="0" w:color="auto"/>
            <w:left w:val="none" w:sz="0" w:space="0" w:color="auto"/>
            <w:bottom w:val="none" w:sz="0" w:space="0" w:color="auto"/>
            <w:right w:val="none" w:sz="0" w:space="0" w:color="auto"/>
          </w:divBdr>
        </w:div>
        <w:div w:id="1867133121">
          <w:marLeft w:val="0"/>
          <w:marRight w:val="0"/>
          <w:marTop w:val="0"/>
          <w:marBottom w:val="0"/>
          <w:divBdr>
            <w:top w:val="none" w:sz="0" w:space="0" w:color="auto"/>
            <w:left w:val="none" w:sz="0" w:space="0" w:color="auto"/>
            <w:bottom w:val="none" w:sz="0" w:space="0" w:color="auto"/>
            <w:right w:val="none" w:sz="0" w:space="0" w:color="auto"/>
          </w:divBdr>
        </w:div>
        <w:div w:id="151455203">
          <w:marLeft w:val="0"/>
          <w:marRight w:val="0"/>
          <w:marTop w:val="0"/>
          <w:marBottom w:val="0"/>
          <w:divBdr>
            <w:top w:val="none" w:sz="0" w:space="0" w:color="auto"/>
            <w:left w:val="none" w:sz="0" w:space="0" w:color="auto"/>
            <w:bottom w:val="none" w:sz="0" w:space="0" w:color="auto"/>
            <w:right w:val="none" w:sz="0" w:space="0" w:color="auto"/>
          </w:divBdr>
          <w:divsChild>
            <w:div w:id="1941523768">
              <w:marLeft w:val="0"/>
              <w:marRight w:val="0"/>
              <w:marTop w:val="0"/>
              <w:marBottom w:val="0"/>
              <w:divBdr>
                <w:top w:val="none" w:sz="0" w:space="0" w:color="auto"/>
                <w:left w:val="none" w:sz="0" w:space="0" w:color="auto"/>
                <w:bottom w:val="none" w:sz="0" w:space="0" w:color="auto"/>
                <w:right w:val="none" w:sz="0" w:space="0" w:color="auto"/>
              </w:divBdr>
            </w:div>
            <w:div w:id="12001236">
              <w:marLeft w:val="0"/>
              <w:marRight w:val="0"/>
              <w:marTop w:val="0"/>
              <w:marBottom w:val="0"/>
              <w:divBdr>
                <w:top w:val="none" w:sz="0" w:space="0" w:color="auto"/>
                <w:left w:val="none" w:sz="0" w:space="0" w:color="auto"/>
                <w:bottom w:val="none" w:sz="0" w:space="0" w:color="auto"/>
                <w:right w:val="none" w:sz="0" w:space="0" w:color="auto"/>
              </w:divBdr>
            </w:div>
            <w:div w:id="684602195">
              <w:marLeft w:val="0"/>
              <w:marRight w:val="0"/>
              <w:marTop w:val="0"/>
              <w:marBottom w:val="0"/>
              <w:divBdr>
                <w:top w:val="none" w:sz="0" w:space="0" w:color="auto"/>
                <w:left w:val="none" w:sz="0" w:space="0" w:color="auto"/>
                <w:bottom w:val="none" w:sz="0" w:space="0" w:color="auto"/>
                <w:right w:val="none" w:sz="0" w:space="0" w:color="auto"/>
              </w:divBdr>
            </w:div>
            <w:div w:id="110055186">
              <w:marLeft w:val="0"/>
              <w:marRight w:val="0"/>
              <w:marTop w:val="0"/>
              <w:marBottom w:val="0"/>
              <w:divBdr>
                <w:top w:val="none" w:sz="0" w:space="0" w:color="auto"/>
                <w:left w:val="none" w:sz="0" w:space="0" w:color="auto"/>
                <w:bottom w:val="none" w:sz="0" w:space="0" w:color="auto"/>
                <w:right w:val="none" w:sz="0" w:space="0" w:color="auto"/>
              </w:divBdr>
            </w:div>
            <w:div w:id="192961235">
              <w:marLeft w:val="0"/>
              <w:marRight w:val="0"/>
              <w:marTop w:val="0"/>
              <w:marBottom w:val="0"/>
              <w:divBdr>
                <w:top w:val="none" w:sz="0" w:space="0" w:color="auto"/>
                <w:left w:val="none" w:sz="0" w:space="0" w:color="auto"/>
                <w:bottom w:val="none" w:sz="0" w:space="0" w:color="auto"/>
                <w:right w:val="none" w:sz="0" w:space="0" w:color="auto"/>
              </w:divBdr>
            </w:div>
            <w:div w:id="1741558577">
              <w:marLeft w:val="0"/>
              <w:marRight w:val="0"/>
              <w:marTop w:val="0"/>
              <w:marBottom w:val="0"/>
              <w:divBdr>
                <w:top w:val="none" w:sz="0" w:space="0" w:color="auto"/>
                <w:left w:val="none" w:sz="0" w:space="0" w:color="auto"/>
                <w:bottom w:val="none" w:sz="0" w:space="0" w:color="auto"/>
                <w:right w:val="none" w:sz="0" w:space="0" w:color="auto"/>
              </w:divBdr>
            </w:div>
            <w:div w:id="1393430204">
              <w:marLeft w:val="0"/>
              <w:marRight w:val="0"/>
              <w:marTop w:val="0"/>
              <w:marBottom w:val="0"/>
              <w:divBdr>
                <w:top w:val="none" w:sz="0" w:space="0" w:color="auto"/>
                <w:left w:val="none" w:sz="0" w:space="0" w:color="auto"/>
                <w:bottom w:val="none" w:sz="0" w:space="0" w:color="auto"/>
                <w:right w:val="none" w:sz="0" w:space="0" w:color="auto"/>
              </w:divBdr>
            </w:div>
            <w:div w:id="1581059214">
              <w:marLeft w:val="0"/>
              <w:marRight w:val="0"/>
              <w:marTop w:val="0"/>
              <w:marBottom w:val="0"/>
              <w:divBdr>
                <w:top w:val="none" w:sz="0" w:space="0" w:color="auto"/>
                <w:left w:val="none" w:sz="0" w:space="0" w:color="auto"/>
                <w:bottom w:val="none" w:sz="0" w:space="0" w:color="auto"/>
                <w:right w:val="none" w:sz="0" w:space="0" w:color="auto"/>
              </w:divBdr>
            </w:div>
            <w:div w:id="1552231412">
              <w:marLeft w:val="0"/>
              <w:marRight w:val="0"/>
              <w:marTop w:val="0"/>
              <w:marBottom w:val="0"/>
              <w:divBdr>
                <w:top w:val="none" w:sz="0" w:space="0" w:color="auto"/>
                <w:left w:val="none" w:sz="0" w:space="0" w:color="auto"/>
                <w:bottom w:val="none" w:sz="0" w:space="0" w:color="auto"/>
                <w:right w:val="none" w:sz="0" w:space="0" w:color="auto"/>
              </w:divBdr>
              <w:divsChild>
                <w:div w:id="771438610">
                  <w:marLeft w:val="0"/>
                  <w:marRight w:val="0"/>
                  <w:marTop w:val="0"/>
                  <w:marBottom w:val="0"/>
                  <w:divBdr>
                    <w:top w:val="none" w:sz="0" w:space="0" w:color="auto"/>
                    <w:left w:val="none" w:sz="0" w:space="0" w:color="auto"/>
                    <w:bottom w:val="none" w:sz="0" w:space="0" w:color="auto"/>
                    <w:right w:val="none" w:sz="0" w:space="0" w:color="auto"/>
                  </w:divBdr>
                </w:div>
                <w:div w:id="315107037">
                  <w:marLeft w:val="0"/>
                  <w:marRight w:val="0"/>
                  <w:marTop w:val="0"/>
                  <w:marBottom w:val="0"/>
                  <w:divBdr>
                    <w:top w:val="none" w:sz="0" w:space="0" w:color="auto"/>
                    <w:left w:val="none" w:sz="0" w:space="0" w:color="auto"/>
                    <w:bottom w:val="none" w:sz="0" w:space="0" w:color="auto"/>
                    <w:right w:val="none" w:sz="0" w:space="0" w:color="auto"/>
                  </w:divBdr>
                </w:div>
                <w:div w:id="2024866498">
                  <w:marLeft w:val="0"/>
                  <w:marRight w:val="0"/>
                  <w:marTop w:val="0"/>
                  <w:marBottom w:val="0"/>
                  <w:divBdr>
                    <w:top w:val="none" w:sz="0" w:space="0" w:color="auto"/>
                    <w:left w:val="none" w:sz="0" w:space="0" w:color="auto"/>
                    <w:bottom w:val="none" w:sz="0" w:space="0" w:color="auto"/>
                    <w:right w:val="none" w:sz="0" w:space="0" w:color="auto"/>
                  </w:divBdr>
                </w:div>
                <w:div w:id="1457992613">
                  <w:marLeft w:val="0"/>
                  <w:marRight w:val="0"/>
                  <w:marTop w:val="0"/>
                  <w:marBottom w:val="0"/>
                  <w:divBdr>
                    <w:top w:val="none" w:sz="0" w:space="0" w:color="auto"/>
                    <w:left w:val="none" w:sz="0" w:space="0" w:color="auto"/>
                    <w:bottom w:val="none" w:sz="0" w:space="0" w:color="auto"/>
                    <w:right w:val="none" w:sz="0" w:space="0" w:color="auto"/>
                  </w:divBdr>
                </w:div>
                <w:div w:id="1523468416">
                  <w:marLeft w:val="0"/>
                  <w:marRight w:val="0"/>
                  <w:marTop w:val="0"/>
                  <w:marBottom w:val="0"/>
                  <w:divBdr>
                    <w:top w:val="none" w:sz="0" w:space="0" w:color="auto"/>
                    <w:left w:val="none" w:sz="0" w:space="0" w:color="auto"/>
                    <w:bottom w:val="none" w:sz="0" w:space="0" w:color="auto"/>
                    <w:right w:val="none" w:sz="0" w:space="0" w:color="auto"/>
                  </w:divBdr>
                </w:div>
                <w:div w:id="1681809841">
                  <w:marLeft w:val="0"/>
                  <w:marRight w:val="0"/>
                  <w:marTop w:val="0"/>
                  <w:marBottom w:val="0"/>
                  <w:divBdr>
                    <w:top w:val="none" w:sz="0" w:space="0" w:color="auto"/>
                    <w:left w:val="none" w:sz="0" w:space="0" w:color="auto"/>
                    <w:bottom w:val="none" w:sz="0" w:space="0" w:color="auto"/>
                    <w:right w:val="none" w:sz="0" w:space="0" w:color="auto"/>
                  </w:divBdr>
                </w:div>
                <w:div w:id="2000570302">
                  <w:marLeft w:val="0"/>
                  <w:marRight w:val="0"/>
                  <w:marTop w:val="0"/>
                  <w:marBottom w:val="0"/>
                  <w:divBdr>
                    <w:top w:val="none" w:sz="0" w:space="0" w:color="auto"/>
                    <w:left w:val="none" w:sz="0" w:space="0" w:color="auto"/>
                    <w:bottom w:val="none" w:sz="0" w:space="0" w:color="auto"/>
                    <w:right w:val="none" w:sz="0" w:space="0" w:color="auto"/>
                  </w:divBdr>
                </w:div>
              </w:divsChild>
            </w:div>
            <w:div w:id="1065110037">
              <w:marLeft w:val="0"/>
              <w:marRight w:val="0"/>
              <w:marTop w:val="0"/>
              <w:marBottom w:val="0"/>
              <w:divBdr>
                <w:top w:val="none" w:sz="0" w:space="0" w:color="auto"/>
                <w:left w:val="none" w:sz="0" w:space="0" w:color="auto"/>
                <w:bottom w:val="none" w:sz="0" w:space="0" w:color="auto"/>
                <w:right w:val="none" w:sz="0" w:space="0" w:color="auto"/>
              </w:divBdr>
            </w:div>
            <w:div w:id="531497984">
              <w:marLeft w:val="0"/>
              <w:marRight w:val="0"/>
              <w:marTop w:val="0"/>
              <w:marBottom w:val="0"/>
              <w:divBdr>
                <w:top w:val="none" w:sz="0" w:space="0" w:color="auto"/>
                <w:left w:val="none" w:sz="0" w:space="0" w:color="auto"/>
                <w:bottom w:val="none" w:sz="0" w:space="0" w:color="auto"/>
                <w:right w:val="none" w:sz="0" w:space="0" w:color="auto"/>
              </w:divBdr>
              <w:divsChild>
                <w:div w:id="916207045">
                  <w:marLeft w:val="0"/>
                  <w:marRight w:val="0"/>
                  <w:marTop w:val="0"/>
                  <w:marBottom w:val="0"/>
                  <w:divBdr>
                    <w:top w:val="none" w:sz="0" w:space="0" w:color="auto"/>
                    <w:left w:val="none" w:sz="0" w:space="0" w:color="auto"/>
                    <w:bottom w:val="none" w:sz="0" w:space="0" w:color="auto"/>
                    <w:right w:val="none" w:sz="0" w:space="0" w:color="auto"/>
                  </w:divBdr>
                </w:div>
                <w:div w:id="1362828299">
                  <w:marLeft w:val="0"/>
                  <w:marRight w:val="0"/>
                  <w:marTop w:val="0"/>
                  <w:marBottom w:val="0"/>
                  <w:divBdr>
                    <w:top w:val="none" w:sz="0" w:space="0" w:color="auto"/>
                    <w:left w:val="none" w:sz="0" w:space="0" w:color="auto"/>
                    <w:bottom w:val="none" w:sz="0" w:space="0" w:color="auto"/>
                    <w:right w:val="none" w:sz="0" w:space="0" w:color="auto"/>
                  </w:divBdr>
                </w:div>
                <w:div w:id="1468203491">
                  <w:marLeft w:val="0"/>
                  <w:marRight w:val="0"/>
                  <w:marTop w:val="0"/>
                  <w:marBottom w:val="0"/>
                  <w:divBdr>
                    <w:top w:val="none" w:sz="0" w:space="0" w:color="auto"/>
                    <w:left w:val="none" w:sz="0" w:space="0" w:color="auto"/>
                    <w:bottom w:val="none" w:sz="0" w:space="0" w:color="auto"/>
                    <w:right w:val="none" w:sz="0" w:space="0" w:color="auto"/>
                  </w:divBdr>
                </w:div>
                <w:div w:id="2008094823">
                  <w:marLeft w:val="0"/>
                  <w:marRight w:val="0"/>
                  <w:marTop w:val="0"/>
                  <w:marBottom w:val="0"/>
                  <w:divBdr>
                    <w:top w:val="none" w:sz="0" w:space="0" w:color="auto"/>
                    <w:left w:val="none" w:sz="0" w:space="0" w:color="auto"/>
                    <w:bottom w:val="none" w:sz="0" w:space="0" w:color="auto"/>
                    <w:right w:val="none" w:sz="0" w:space="0" w:color="auto"/>
                  </w:divBdr>
                </w:div>
                <w:div w:id="1125004384">
                  <w:marLeft w:val="0"/>
                  <w:marRight w:val="0"/>
                  <w:marTop w:val="0"/>
                  <w:marBottom w:val="0"/>
                  <w:divBdr>
                    <w:top w:val="none" w:sz="0" w:space="0" w:color="auto"/>
                    <w:left w:val="none" w:sz="0" w:space="0" w:color="auto"/>
                    <w:bottom w:val="none" w:sz="0" w:space="0" w:color="auto"/>
                    <w:right w:val="none" w:sz="0" w:space="0" w:color="auto"/>
                  </w:divBdr>
                </w:div>
                <w:div w:id="1551648823">
                  <w:marLeft w:val="0"/>
                  <w:marRight w:val="0"/>
                  <w:marTop w:val="0"/>
                  <w:marBottom w:val="0"/>
                  <w:divBdr>
                    <w:top w:val="none" w:sz="0" w:space="0" w:color="auto"/>
                    <w:left w:val="none" w:sz="0" w:space="0" w:color="auto"/>
                    <w:bottom w:val="none" w:sz="0" w:space="0" w:color="auto"/>
                    <w:right w:val="none" w:sz="0" w:space="0" w:color="auto"/>
                  </w:divBdr>
                </w:div>
                <w:div w:id="1964918374">
                  <w:marLeft w:val="0"/>
                  <w:marRight w:val="0"/>
                  <w:marTop w:val="0"/>
                  <w:marBottom w:val="0"/>
                  <w:divBdr>
                    <w:top w:val="none" w:sz="0" w:space="0" w:color="auto"/>
                    <w:left w:val="none" w:sz="0" w:space="0" w:color="auto"/>
                    <w:bottom w:val="none" w:sz="0" w:space="0" w:color="auto"/>
                    <w:right w:val="none" w:sz="0" w:space="0" w:color="auto"/>
                  </w:divBdr>
                </w:div>
                <w:div w:id="1663007112">
                  <w:marLeft w:val="0"/>
                  <w:marRight w:val="0"/>
                  <w:marTop w:val="0"/>
                  <w:marBottom w:val="0"/>
                  <w:divBdr>
                    <w:top w:val="none" w:sz="0" w:space="0" w:color="auto"/>
                    <w:left w:val="none" w:sz="0" w:space="0" w:color="auto"/>
                    <w:bottom w:val="none" w:sz="0" w:space="0" w:color="auto"/>
                    <w:right w:val="none" w:sz="0" w:space="0" w:color="auto"/>
                  </w:divBdr>
                </w:div>
                <w:div w:id="44302659">
                  <w:marLeft w:val="0"/>
                  <w:marRight w:val="0"/>
                  <w:marTop w:val="0"/>
                  <w:marBottom w:val="0"/>
                  <w:divBdr>
                    <w:top w:val="none" w:sz="0" w:space="0" w:color="auto"/>
                    <w:left w:val="none" w:sz="0" w:space="0" w:color="auto"/>
                    <w:bottom w:val="none" w:sz="0" w:space="0" w:color="auto"/>
                    <w:right w:val="none" w:sz="0" w:space="0" w:color="auto"/>
                  </w:divBdr>
                </w:div>
                <w:div w:id="1187450868">
                  <w:marLeft w:val="0"/>
                  <w:marRight w:val="0"/>
                  <w:marTop w:val="30"/>
                  <w:marBottom w:val="0"/>
                  <w:divBdr>
                    <w:top w:val="none" w:sz="0" w:space="0" w:color="auto"/>
                    <w:left w:val="none" w:sz="0" w:space="0" w:color="auto"/>
                    <w:bottom w:val="none" w:sz="0" w:space="0" w:color="auto"/>
                    <w:right w:val="none" w:sz="0" w:space="0" w:color="auto"/>
                  </w:divBdr>
                  <w:divsChild>
                    <w:div w:id="20919984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881088203">
      <w:bodyDiv w:val="1"/>
      <w:marLeft w:val="0"/>
      <w:marRight w:val="0"/>
      <w:marTop w:val="0"/>
      <w:marBottom w:val="0"/>
      <w:divBdr>
        <w:top w:val="none" w:sz="0" w:space="0" w:color="auto"/>
        <w:left w:val="none" w:sz="0" w:space="0" w:color="auto"/>
        <w:bottom w:val="none" w:sz="0" w:space="0" w:color="auto"/>
        <w:right w:val="none" w:sz="0" w:space="0" w:color="auto"/>
      </w:divBdr>
      <w:divsChild>
        <w:div w:id="2009482018">
          <w:marLeft w:val="0"/>
          <w:marRight w:val="0"/>
          <w:marTop w:val="0"/>
          <w:marBottom w:val="0"/>
          <w:divBdr>
            <w:top w:val="none" w:sz="0" w:space="0" w:color="auto"/>
            <w:left w:val="none" w:sz="0" w:space="0" w:color="auto"/>
            <w:bottom w:val="none" w:sz="0" w:space="0" w:color="auto"/>
            <w:right w:val="none" w:sz="0" w:space="0" w:color="auto"/>
          </w:divBdr>
        </w:div>
        <w:div w:id="970133641">
          <w:marLeft w:val="0"/>
          <w:marRight w:val="0"/>
          <w:marTop w:val="0"/>
          <w:marBottom w:val="0"/>
          <w:divBdr>
            <w:top w:val="none" w:sz="0" w:space="0" w:color="auto"/>
            <w:left w:val="none" w:sz="0" w:space="0" w:color="auto"/>
            <w:bottom w:val="none" w:sz="0" w:space="0" w:color="auto"/>
            <w:right w:val="none" w:sz="0" w:space="0" w:color="auto"/>
          </w:divBdr>
          <w:divsChild>
            <w:div w:id="48383085">
              <w:marLeft w:val="0"/>
              <w:marRight w:val="0"/>
              <w:marTop w:val="0"/>
              <w:marBottom w:val="0"/>
              <w:divBdr>
                <w:top w:val="none" w:sz="0" w:space="0" w:color="auto"/>
                <w:left w:val="none" w:sz="0" w:space="0" w:color="auto"/>
                <w:bottom w:val="none" w:sz="0" w:space="0" w:color="auto"/>
                <w:right w:val="none" w:sz="0" w:space="0" w:color="auto"/>
              </w:divBdr>
            </w:div>
            <w:div w:id="535506026">
              <w:marLeft w:val="0"/>
              <w:marRight w:val="0"/>
              <w:marTop w:val="0"/>
              <w:marBottom w:val="0"/>
              <w:divBdr>
                <w:top w:val="none" w:sz="0" w:space="0" w:color="auto"/>
                <w:left w:val="none" w:sz="0" w:space="0" w:color="auto"/>
                <w:bottom w:val="none" w:sz="0" w:space="0" w:color="auto"/>
                <w:right w:val="none" w:sz="0" w:space="0" w:color="auto"/>
              </w:divBdr>
            </w:div>
            <w:div w:id="2102798803">
              <w:marLeft w:val="0"/>
              <w:marRight w:val="0"/>
              <w:marTop w:val="0"/>
              <w:marBottom w:val="0"/>
              <w:divBdr>
                <w:top w:val="none" w:sz="0" w:space="0" w:color="auto"/>
                <w:left w:val="none" w:sz="0" w:space="0" w:color="auto"/>
                <w:bottom w:val="none" w:sz="0" w:space="0" w:color="auto"/>
                <w:right w:val="none" w:sz="0" w:space="0" w:color="auto"/>
              </w:divBdr>
            </w:div>
            <w:div w:id="326632946">
              <w:marLeft w:val="0"/>
              <w:marRight w:val="0"/>
              <w:marTop w:val="0"/>
              <w:marBottom w:val="0"/>
              <w:divBdr>
                <w:top w:val="none" w:sz="0" w:space="0" w:color="auto"/>
                <w:left w:val="none" w:sz="0" w:space="0" w:color="auto"/>
                <w:bottom w:val="none" w:sz="0" w:space="0" w:color="auto"/>
                <w:right w:val="none" w:sz="0" w:space="0" w:color="auto"/>
              </w:divBdr>
            </w:div>
            <w:div w:id="773718785">
              <w:marLeft w:val="0"/>
              <w:marRight w:val="0"/>
              <w:marTop w:val="0"/>
              <w:marBottom w:val="0"/>
              <w:divBdr>
                <w:top w:val="none" w:sz="0" w:space="0" w:color="auto"/>
                <w:left w:val="none" w:sz="0" w:space="0" w:color="auto"/>
                <w:bottom w:val="none" w:sz="0" w:space="0" w:color="auto"/>
                <w:right w:val="none" w:sz="0" w:space="0" w:color="auto"/>
              </w:divBdr>
            </w:div>
            <w:div w:id="975992940">
              <w:marLeft w:val="0"/>
              <w:marRight w:val="0"/>
              <w:marTop w:val="0"/>
              <w:marBottom w:val="0"/>
              <w:divBdr>
                <w:top w:val="none" w:sz="0" w:space="0" w:color="auto"/>
                <w:left w:val="none" w:sz="0" w:space="0" w:color="auto"/>
                <w:bottom w:val="none" w:sz="0" w:space="0" w:color="auto"/>
                <w:right w:val="none" w:sz="0" w:space="0" w:color="auto"/>
              </w:divBdr>
            </w:div>
            <w:div w:id="1781879179">
              <w:marLeft w:val="0"/>
              <w:marRight w:val="0"/>
              <w:marTop w:val="0"/>
              <w:marBottom w:val="0"/>
              <w:divBdr>
                <w:top w:val="none" w:sz="0" w:space="0" w:color="auto"/>
                <w:left w:val="none" w:sz="0" w:space="0" w:color="auto"/>
                <w:bottom w:val="none" w:sz="0" w:space="0" w:color="auto"/>
                <w:right w:val="none" w:sz="0" w:space="0" w:color="auto"/>
              </w:divBdr>
            </w:div>
            <w:div w:id="1484616796">
              <w:marLeft w:val="0"/>
              <w:marRight w:val="0"/>
              <w:marTop w:val="0"/>
              <w:marBottom w:val="0"/>
              <w:divBdr>
                <w:top w:val="none" w:sz="0" w:space="0" w:color="auto"/>
                <w:left w:val="none" w:sz="0" w:space="0" w:color="auto"/>
                <w:bottom w:val="none" w:sz="0" w:space="0" w:color="auto"/>
                <w:right w:val="none" w:sz="0" w:space="0" w:color="auto"/>
              </w:divBdr>
            </w:div>
            <w:div w:id="331569907">
              <w:marLeft w:val="0"/>
              <w:marRight w:val="0"/>
              <w:marTop w:val="0"/>
              <w:marBottom w:val="0"/>
              <w:divBdr>
                <w:top w:val="none" w:sz="0" w:space="0" w:color="auto"/>
                <w:left w:val="none" w:sz="0" w:space="0" w:color="auto"/>
                <w:bottom w:val="none" w:sz="0" w:space="0" w:color="auto"/>
                <w:right w:val="none" w:sz="0" w:space="0" w:color="auto"/>
              </w:divBdr>
              <w:divsChild>
                <w:div w:id="523054848">
                  <w:marLeft w:val="0"/>
                  <w:marRight w:val="0"/>
                  <w:marTop w:val="0"/>
                  <w:marBottom w:val="0"/>
                  <w:divBdr>
                    <w:top w:val="none" w:sz="0" w:space="0" w:color="auto"/>
                    <w:left w:val="none" w:sz="0" w:space="0" w:color="auto"/>
                    <w:bottom w:val="none" w:sz="0" w:space="0" w:color="auto"/>
                    <w:right w:val="none" w:sz="0" w:space="0" w:color="auto"/>
                  </w:divBdr>
                </w:div>
                <w:div w:id="396901681">
                  <w:marLeft w:val="0"/>
                  <w:marRight w:val="0"/>
                  <w:marTop w:val="0"/>
                  <w:marBottom w:val="0"/>
                  <w:divBdr>
                    <w:top w:val="none" w:sz="0" w:space="0" w:color="auto"/>
                    <w:left w:val="none" w:sz="0" w:space="0" w:color="auto"/>
                    <w:bottom w:val="none" w:sz="0" w:space="0" w:color="auto"/>
                    <w:right w:val="none" w:sz="0" w:space="0" w:color="auto"/>
                  </w:divBdr>
                </w:div>
                <w:div w:id="753169279">
                  <w:marLeft w:val="0"/>
                  <w:marRight w:val="0"/>
                  <w:marTop w:val="0"/>
                  <w:marBottom w:val="0"/>
                  <w:divBdr>
                    <w:top w:val="none" w:sz="0" w:space="0" w:color="auto"/>
                    <w:left w:val="none" w:sz="0" w:space="0" w:color="auto"/>
                    <w:bottom w:val="none" w:sz="0" w:space="0" w:color="auto"/>
                    <w:right w:val="none" w:sz="0" w:space="0" w:color="auto"/>
                  </w:divBdr>
                </w:div>
                <w:div w:id="1919170337">
                  <w:marLeft w:val="0"/>
                  <w:marRight w:val="0"/>
                  <w:marTop w:val="0"/>
                  <w:marBottom w:val="0"/>
                  <w:divBdr>
                    <w:top w:val="none" w:sz="0" w:space="0" w:color="auto"/>
                    <w:left w:val="none" w:sz="0" w:space="0" w:color="auto"/>
                    <w:bottom w:val="none" w:sz="0" w:space="0" w:color="auto"/>
                    <w:right w:val="none" w:sz="0" w:space="0" w:color="auto"/>
                  </w:divBdr>
                </w:div>
                <w:div w:id="121654958">
                  <w:marLeft w:val="0"/>
                  <w:marRight w:val="0"/>
                  <w:marTop w:val="0"/>
                  <w:marBottom w:val="0"/>
                  <w:divBdr>
                    <w:top w:val="none" w:sz="0" w:space="0" w:color="auto"/>
                    <w:left w:val="none" w:sz="0" w:space="0" w:color="auto"/>
                    <w:bottom w:val="none" w:sz="0" w:space="0" w:color="auto"/>
                    <w:right w:val="none" w:sz="0" w:space="0" w:color="auto"/>
                  </w:divBdr>
                </w:div>
                <w:div w:id="381710380">
                  <w:marLeft w:val="0"/>
                  <w:marRight w:val="0"/>
                  <w:marTop w:val="0"/>
                  <w:marBottom w:val="0"/>
                  <w:divBdr>
                    <w:top w:val="none" w:sz="0" w:space="0" w:color="auto"/>
                    <w:left w:val="none" w:sz="0" w:space="0" w:color="auto"/>
                    <w:bottom w:val="none" w:sz="0" w:space="0" w:color="auto"/>
                    <w:right w:val="none" w:sz="0" w:space="0" w:color="auto"/>
                  </w:divBdr>
                </w:div>
                <w:div w:id="1948155866">
                  <w:marLeft w:val="0"/>
                  <w:marRight w:val="0"/>
                  <w:marTop w:val="0"/>
                  <w:marBottom w:val="0"/>
                  <w:divBdr>
                    <w:top w:val="none" w:sz="0" w:space="0" w:color="auto"/>
                    <w:left w:val="none" w:sz="0" w:space="0" w:color="auto"/>
                    <w:bottom w:val="none" w:sz="0" w:space="0" w:color="auto"/>
                    <w:right w:val="none" w:sz="0" w:space="0" w:color="auto"/>
                  </w:divBdr>
                </w:div>
                <w:div w:id="1965229230">
                  <w:marLeft w:val="0"/>
                  <w:marRight w:val="0"/>
                  <w:marTop w:val="0"/>
                  <w:marBottom w:val="0"/>
                  <w:divBdr>
                    <w:top w:val="none" w:sz="0" w:space="0" w:color="auto"/>
                    <w:left w:val="none" w:sz="0" w:space="0" w:color="auto"/>
                    <w:bottom w:val="none" w:sz="0" w:space="0" w:color="auto"/>
                    <w:right w:val="none" w:sz="0" w:space="0" w:color="auto"/>
                  </w:divBdr>
                  <w:divsChild>
                    <w:div w:id="2004164614">
                      <w:marLeft w:val="0"/>
                      <w:marRight w:val="0"/>
                      <w:marTop w:val="0"/>
                      <w:marBottom w:val="0"/>
                      <w:divBdr>
                        <w:top w:val="none" w:sz="0" w:space="0" w:color="auto"/>
                        <w:left w:val="none" w:sz="0" w:space="0" w:color="auto"/>
                        <w:bottom w:val="none" w:sz="0" w:space="0" w:color="auto"/>
                        <w:right w:val="none" w:sz="0" w:space="0" w:color="auto"/>
                      </w:divBdr>
                    </w:div>
                    <w:div w:id="555360629">
                      <w:marLeft w:val="0"/>
                      <w:marRight w:val="0"/>
                      <w:marTop w:val="0"/>
                      <w:marBottom w:val="0"/>
                      <w:divBdr>
                        <w:top w:val="none" w:sz="0" w:space="0" w:color="auto"/>
                        <w:left w:val="none" w:sz="0" w:space="0" w:color="auto"/>
                        <w:bottom w:val="none" w:sz="0" w:space="0" w:color="auto"/>
                        <w:right w:val="none" w:sz="0" w:space="0" w:color="auto"/>
                      </w:divBdr>
                    </w:div>
                    <w:div w:id="194075448">
                      <w:marLeft w:val="0"/>
                      <w:marRight w:val="0"/>
                      <w:marTop w:val="0"/>
                      <w:marBottom w:val="0"/>
                      <w:divBdr>
                        <w:top w:val="none" w:sz="0" w:space="0" w:color="auto"/>
                        <w:left w:val="none" w:sz="0" w:space="0" w:color="auto"/>
                        <w:bottom w:val="none" w:sz="0" w:space="0" w:color="auto"/>
                        <w:right w:val="none" w:sz="0" w:space="0" w:color="auto"/>
                      </w:divBdr>
                    </w:div>
                    <w:div w:id="462650522">
                      <w:marLeft w:val="0"/>
                      <w:marRight w:val="0"/>
                      <w:marTop w:val="0"/>
                      <w:marBottom w:val="0"/>
                      <w:divBdr>
                        <w:top w:val="none" w:sz="0" w:space="0" w:color="auto"/>
                        <w:left w:val="none" w:sz="0" w:space="0" w:color="auto"/>
                        <w:bottom w:val="none" w:sz="0" w:space="0" w:color="auto"/>
                        <w:right w:val="none" w:sz="0" w:space="0" w:color="auto"/>
                      </w:divBdr>
                    </w:div>
                    <w:div w:id="1377853173">
                      <w:marLeft w:val="0"/>
                      <w:marRight w:val="0"/>
                      <w:marTop w:val="0"/>
                      <w:marBottom w:val="0"/>
                      <w:divBdr>
                        <w:top w:val="none" w:sz="0" w:space="0" w:color="auto"/>
                        <w:left w:val="none" w:sz="0" w:space="0" w:color="auto"/>
                        <w:bottom w:val="none" w:sz="0" w:space="0" w:color="auto"/>
                        <w:right w:val="none" w:sz="0" w:space="0" w:color="auto"/>
                      </w:divBdr>
                    </w:div>
                    <w:div w:id="293105375">
                      <w:marLeft w:val="0"/>
                      <w:marRight w:val="0"/>
                      <w:marTop w:val="0"/>
                      <w:marBottom w:val="0"/>
                      <w:divBdr>
                        <w:top w:val="none" w:sz="0" w:space="0" w:color="auto"/>
                        <w:left w:val="none" w:sz="0" w:space="0" w:color="auto"/>
                        <w:bottom w:val="none" w:sz="0" w:space="0" w:color="auto"/>
                        <w:right w:val="none" w:sz="0" w:space="0" w:color="auto"/>
                      </w:divBdr>
                    </w:div>
                    <w:div w:id="73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233EE-D1EA-4B66-A188-48572914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27</Pages>
  <Words>9996</Words>
  <Characters>54981</Characters>
  <Application>Microsoft Office Word</Application>
  <DocSecurity>0</DocSecurity>
  <Lines>458</Lines>
  <Paragraphs>129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Oriana Foncea</dc:creator>
  <cp:lastModifiedBy>Enrique</cp:lastModifiedBy>
  <cp:revision>5</cp:revision>
  <cp:lastPrinted>2017-01-19T13:06:00Z</cp:lastPrinted>
  <dcterms:created xsi:type="dcterms:W3CDTF">2017-01-22T11:59:00Z</dcterms:created>
  <dcterms:modified xsi:type="dcterms:W3CDTF">2017-01-22T13:14:00Z</dcterms:modified>
</cp:coreProperties>
</file>