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AF" w:rsidRPr="00851EFC" w:rsidRDefault="000E07AF" w:rsidP="00E26525">
      <w:pPr>
        <w:spacing w:before="120" w:after="0"/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bookmarkStart w:id="0" w:name="_GoBack"/>
      <w:bookmarkEnd w:id="0"/>
    </w:p>
    <w:p w:rsidR="008C1162" w:rsidRDefault="008C1162" w:rsidP="00E26525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>
        <w:rPr>
          <w:rFonts w:ascii="Verdana" w:hAnsi="Verdana"/>
          <w:b/>
          <w:bCs/>
          <w:lang w:val="es-ES_tradnl"/>
        </w:rPr>
        <w:t>MINUTA EXPLICATIVA</w:t>
      </w:r>
    </w:p>
    <w:p w:rsidR="0016661C" w:rsidRDefault="00B96561" w:rsidP="00E26525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t>PROPUESTA DE DECRETO SUPREMO</w:t>
      </w:r>
      <w:r>
        <w:rPr>
          <w:rFonts w:ascii="Verdana" w:hAnsi="Verdana"/>
          <w:b/>
          <w:bCs/>
          <w:lang w:val="es-ES_tradnl"/>
        </w:rPr>
        <w:t xml:space="preserve"> </w:t>
      </w:r>
      <w:r w:rsidR="00B36AC1">
        <w:rPr>
          <w:rFonts w:ascii="Verdana" w:hAnsi="Verdana"/>
          <w:b/>
          <w:bCs/>
          <w:lang w:val="es-ES_tradnl"/>
        </w:rPr>
        <w:t xml:space="preserve">QUE </w:t>
      </w:r>
      <w:r w:rsidR="00894A58">
        <w:rPr>
          <w:rFonts w:ascii="Verdana" w:hAnsi="Verdana"/>
          <w:b/>
          <w:bCs/>
          <w:lang w:val="es-ES_tradnl"/>
        </w:rPr>
        <w:t xml:space="preserve">MODIFICA LA </w:t>
      </w:r>
    </w:p>
    <w:p w:rsidR="0016661C" w:rsidRDefault="00894A58" w:rsidP="00E26525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>
        <w:rPr>
          <w:rFonts w:ascii="Verdana" w:hAnsi="Verdana"/>
          <w:b/>
          <w:bCs/>
          <w:lang w:val="es-ES_tradnl"/>
        </w:rPr>
        <w:t xml:space="preserve">ORDENANZA GENERAL DE URBANISMO Y CONSTRUCCIONES </w:t>
      </w:r>
    </w:p>
    <w:p w:rsidR="00E26525" w:rsidRDefault="00B43505" w:rsidP="00E26525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>
        <w:rPr>
          <w:rFonts w:ascii="Verdana" w:hAnsi="Verdana"/>
          <w:b/>
          <w:bCs/>
          <w:lang w:val="es-ES_tradnl"/>
        </w:rPr>
        <w:t>R</w:t>
      </w:r>
      <w:r w:rsidR="00E26525">
        <w:rPr>
          <w:rFonts w:ascii="Verdana" w:hAnsi="Verdana"/>
          <w:b/>
          <w:bCs/>
          <w:lang w:val="es-ES_tradnl"/>
        </w:rPr>
        <w:t>ESPECT</w:t>
      </w:r>
      <w:r>
        <w:rPr>
          <w:rFonts w:ascii="Verdana" w:hAnsi="Verdana"/>
          <w:b/>
          <w:bCs/>
          <w:lang w:val="es-ES_tradnl"/>
        </w:rPr>
        <w:t>O DE</w:t>
      </w:r>
      <w:r w:rsidR="00E26525">
        <w:rPr>
          <w:rFonts w:ascii="Verdana" w:hAnsi="Verdana"/>
          <w:b/>
          <w:bCs/>
          <w:lang w:val="es-ES_tradnl"/>
        </w:rPr>
        <w:t xml:space="preserve"> LAS DISPOSICIONES CONTENIDAS EN LOS ARTÍCULOS </w:t>
      </w:r>
    </w:p>
    <w:p w:rsidR="00B36AC1" w:rsidRDefault="00E26525" w:rsidP="00E26525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 w:rsidRPr="005A1996">
        <w:rPr>
          <w:rFonts w:ascii="Verdana" w:hAnsi="Verdana"/>
          <w:b/>
          <w:bCs/>
          <w:lang w:val="es-ES_tradnl"/>
        </w:rPr>
        <w:t>4.7.24. Y 4.7.25. PARA</w:t>
      </w:r>
      <w:r w:rsidR="007C4165" w:rsidRPr="005A1996">
        <w:rPr>
          <w:rFonts w:ascii="Verdana" w:hAnsi="Verdana"/>
          <w:b/>
          <w:bCs/>
          <w:lang w:val="es-ES_tradnl"/>
        </w:rPr>
        <w:t xml:space="preserve"> SALAS</w:t>
      </w:r>
      <w:r w:rsidR="00B43505" w:rsidRPr="005A1996">
        <w:rPr>
          <w:rFonts w:ascii="Verdana" w:hAnsi="Verdana"/>
          <w:b/>
          <w:bCs/>
          <w:lang w:val="es-ES_tradnl"/>
        </w:rPr>
        <w:t xml:space="preserve"> DE</w:t>
      </w:r>
      <w:r w:rsidR="00946C73" w:rsidRPr="005A1996">
        <w:rPr>
          <w:rFonts w:ascii="Verdana" w:hAnsi="Verdana"/>
          <w:b/>
          <w:bCs/>
          <w:lang w:val="es-ES_tradnl"/>
        </w:rPr>
        <w:t xml:space="preserve"> EXHIBICIONES</w:t>
      </w:r>
      <w:r w:rsidR="00B43505" w:rsidRPr="005A1996">
        <w:rPr>
          <w:rFonts w:ascii="Verdana" w:hAnsi="Verdana"/>
          <w:b/>
          <w:bCs/>
          <w:lang w:val="es-ES_tradnl"/>
        </w:rPr>
        <w:t xml:space="preserve"> CINEMAT</w:t>
      </w:r>
      <w:r w:rsidR="00946C73" w:rsidRPr="005A1996">
        <w:rPr>
          <w:rFonts w:ascii="Verdana" w:hAnsi="Verdana"/>
          <w:b/>
          <w:bCs/>
          <w:lang w:val="es-ES_tradnl"/>
        </w:rPr>
        <w:t>OGRÁFICAS</w:t>
      </w:r>
      <w:r w:rsidRPr="005A1996">
        <w:rPr>
          <w:rFonts w:ascii="Verdana" w:hAnsi="Verdana"/>
          <w:b/>
          <w:bCs/>
          <w:lang w:val="es-ES_tradnl"/>
        </w:rPr>
        <w:t>.</w:t>
      </w:r>
      <w:r>
        <w:rPr>
          <w:rFonts w:ascii="Verdana" w:hAnsi="Verdana"/>
          <w:b/>
          <w:bCs/>
          <w:lang w:val="es-ES_tradnl"/>
        </w:rPr>
        <w:t xml:space="preserve"> </w:t>
      </w:r>
      <w:r w:rsidR="00B36AC1">
        <w:rPr>
          <w:rFonts w:ascii="Verdana" w:hAnsi="Verdana"/>
          <w:b/>
          <w:bCs/>
          <w:lang w:val="es-ES_tradnl"/>
        </w:rPr>
        <w:t xml:space="preserve"> </w:t>
      </w: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t>________________________________________________________</w:t>
      </w: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0E07AF" w:rsidRPr="00851EFC" w:rsidRDefault="004509E6" w:rsidP="00EB7E29">
      <w:pPr>
        <w:numPr>
          <w:ilvl w:val="0"/>
          <w:numId w:val="2"/>
        </w:numPr>
        <w:spacing w:before="120" w:after="0"/>
        <w:ind w:hanging="1080"/>
        <w:jc w:val="both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t>IDENTIFICACIÓN</w:t>
      </w:r>
      <w:r w:rsidR="000E07AF" w:rsidRPr="00851EFC">
        <w:rPr>
          <w:rFonts w:ascii="Verdana" w:hAnsi="Verdana"/>
          <w:b/>
          <w:bCs/>
          <w:lang w:val="es-ES_tradnl"/>
        </w:rPr>
        <w:t xml:space="preserve"> DE LA PROPUESTA NORMATIVA.</w:t>
      </w:r>
    </w:p>
    <w:p w:rsidR="000E07AF" w:rsidRPr="00851EFC" w:rsidRDefault="000E07AF" w:rsidP="00EB7E29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0E07AF" w:rsidRPr="00851EFC" w:rsidRDefault="00CC4B60" w:rsidP="00EB7E29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Propuesta de decreto supremo para modificar</w:t>
      </w:r>
      <w:r w:rsidR="000E07AF" w:rsidRPr="00851EFC">
        <w:rPr>
          <w:rFonts w:ascii="Verdana" w:hAnsi="Verdana"/>
          <w:bCs/>
          <w:lang w:val="es-ES_tradnl"/>
        </w:rPr>
        <w:t xml:space="preserve"> la Ordenanza General de Urbanismo y Construcciones</w:t>
      </w:r>
      <w:r w:rsidR="001C0241">
        <w:rPr>
          <w:rFonts w:ascii="Verdana" w:hAnsi="Verdana"/>
          <w:bCs/>
          <w:lang w:val="es-ES_tradnl"/>
        </w:rPr>
        <w:t xml:space="preserve"> (OGUC)</w:t>
      </w:r>
      <w:r w:rsidR="000E07AF" w:rsidRPr="00851EFC">
        <w:rPr>
          <w:rFonts w:ascii="Verdana" w:hAnsi="Verdana"/>
          <w:bCs/>
          <w:lang w:val="es-ES_tradnl"/>
        </w:rPr>
        <w:t xml:space="preserve">, </w:t>
      </w:r>
      <w:r w:rsidR="00E6229C">
        <w:rPr>
          <w:rFonts w:ascii="Verdana" w:hAnsi="Verdana"/>
          <w:bCs/>
          <w:lang w:val="es-ES_tradnl"/>
        </w:rPr>
        <w:t xml:space="preserve">busca </w:t>
      </w:r>
      <w:r w:rsidR="00E26525">
        <w:rPr>
          <w:rFonts w:ascii="Verdana" w:hAnsi="Verdana"/>
          <w:bCs/>
          <w:lang w:val="es-ES_tradnl"/>
        </w:rPr>
        <w:t>actualizar las disposiciones contenidas en los artículos 4.7.24. y 4.7.25.</w:t>
      </w:r>
      <w:r w:rsidR="005A1996">
        <w:rPr>
          <w:rFonts w:ascii="Verdana" w:hAnsi="Verdana"/>
          <w:bCs/>
          <w:lang w:val="es-ES_tradnl"/>
        </w:rPr>
        <w:t>,</w:t>
      </w:r>
      <w:r w:rsidR="00E26525">
        <w:rPr>
          <w:rFonts w:ascii="Verdana" w:hAnsi="Verdana"/>
          <w:bCs/>
          <w:lang w:val="es-ES_tradnl"/>
        </w:rPr>
        <w:t xml:space="preserve"> respecto de</w:t>
      </w:r>
      <w:r w:rsidR="00946C73">
        <w:rPr>
          <w:rFonts w:ascii="Verdana" w:hAnsi="Verdana"/>
          <w:bCs/>
          <w:lang w:val="es-ES_tradnl"/>
        </w:rPr>
        <w:t xml:space="preserve"> las salas de exhibiciones cinematográficas, específicamente de sus</w:t>
      </w:r>
      <w:r w:rsidR="005A1996">
        <w:rPr>
          <w:rFonts w:ascii="Verdana" w:hAnsi="Verdana"/>
          <w:bCs/>
          <w:lang w:val="es-ES_tradnl"/>
        </w:rPr>
        <w:t xml:space="preserve"> </w:t>
      </w:r>
      <w:r w:rsidR="00E26525">
        <w:rPr>
          <w:rFonts w:ascii="Verdana" w:hAnsi="Verdana"/>
          <w:bCs/>
          <w:lang w:val="es-ES_tradnl"/>
        </w:rPr>
        <w:t>espacios de proyección</w:t>
      </w:r>
      <w:r w:rsidR="00946C73">
        <w:rPr>
          <w:rFonts w:ascii="Verdana" w:hAnsi="Verdana"/>
          <w:bCs/>
          <w:lang w:val="es-ES_tradnl"/>
        </w:rPr>
        <w:t xml:space="preserve">, </w:t>
      </w:r>
      <w:r w:rsidR="005A1996">
        <w:rPr>
          <w:rFonts w:ascii="Verdana" w:hAnsi="Verdana"/>
          <w:bCs/>
          <w:lang w:val="es-ES_tradnl"/>
        </w:rPr>
        <w:t xml:space="preserve">con el fin de </w:t>
      </w:r>
      <w:r w:rsidR="00E6229C">
        <w:rPr>
          <w:rFonts w:ascii="Verdana" w:hAnsi="Verdana"/>
          <w:bCs/>
          <w:lang w:val="es-ES_tradnl"/>
        </w:rPr>
        <w:t>mantener la normativa al día con el avance tecnológico y desarrollo socioeconómico del país.</w:t>
      </w:r>
    </w:p>
    <w:p w:rsidR="000E07AF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0E07AF" w:rsidRPr="00851EFC" w:rsidRDefault="000E07AF" w:rsidP="00EB7E29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t xml:space="preserve">NECESIDAD QUE MOTIVA LA </w:t>
      </w:r>
      <w:r w:rsidR="004509E6" w:rsidRPr="00851EFC">
        <w:rPr>
          <w:rFonts w:ascii="Verdana" w:hAnsi="Verdana"/>
          <w:b/>
          <w:bCs/>
          <w:lang w:val="es-ES_tradnl"/>
        </w:rPr>
        <w:t>ELABORACIÓN</w:t>
      </w:r>
      <w:r w:rsidRPr="00851EFC">
        <w:rPr>
          <w:rFonts w:ascii="Verdana" w:hAnsi="Verdana"/>
          <w:b/>
          <w:bCs/>
          <w:lang w:val="es-ES_tradnl"/>
        </w:rPr>
        <w:t xml:space="preserve"> DE ESTA </w:t>
      </w:r>
      <w:r w:rsidR="004509E6" w:rsidRPr="00851EFC">
        <w:rPr>
          <w:rFonts w:ascii="Verdana" w:hAnsi="Verdana"/>
          <w:b/>
          <w:bCs/>
          <w:lang w:val="es-ES_tradnl"/>
        </w:rPr>
        <w:t>MODIFICACIÓN</w:t>
      </w:r>
      <w:r w:rsidRPr="00851EFC">
        <w:rPr>
          <w:rFonts w:ascii="Verdana" w:hAnsi="Verdana"/>
          <w:b/>
          <w:bCs/>
          <w:lang w:val="es-ES_tradnl"/>
        </w:rPr>
        <w:t xml:space="preserve"> DE LA OGUC.</w:t>
      </w:r>
    </w:p>
    <w:p w:rsidR="00EB7E29" w:rsidRDefault="00EB7E29" w:rsidP="00EB7E29">
      <w:pPr>
        <w:shd w:val="clear" w:color="auto" w:fill="FFFFFF"/>
        <w:spacing w:after="0"/>
        <w:jc w:val="both"/>
        <w:rPr>
          <w:rFonts w:ascii="Verdana" w:hAnsi="Verdana"/>
          <w:b/>
          <w:bCs/>
          <w:lang w:val="es-ES_tradnl"/>
        </w:rPr>
      </w:pPr>
    </w:p>
    <w:p w:rsidR="00E6229C" w:rsidRDefault="00E6229C" w:rsidP="00EB7E29">
      <w:pPr>
        <w:shd w:val="clear" w:color="auto" w:fill="FFFFFF"/>
        <w:spacing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C</w:t>
      </w:r>
      <w:r w:rsidRPr="00E6229C">
        <w:rPr>
          <w:rFonts w:ascii="Verdana" w:hAnsi="Verdana"/>
          <w:bCs/>
          <w:lang w:val="es-ES_tradnl"/>
        </w:rPr>
        <w:t xml:space="preserve">onforme al artículo 3° del Decreto con Fuerza de Ley Nº 458, de 1975, Ley General de Urbanismo y Construcciones, </w:t>
      </w:r>
      <w:r w:rsidR="00372029">
        <w:rPr>
          <w:rFonts w:ascii="Verdana" w:hAnsi="Verdana"/>
          <w:bCs/>
          <w:lang w:val="es-ES_tradnl"/>
        </w:rPr>
        <w:t>al Ministerio de Vivienda</w:t>
      </w:r>
      <w:r w:rsidRPr="00E6229C">
        <w:rPr>
          <w:rFonts w:ascii="Verdana" w:hAnsi="Verdana"/>
          <w:bCs/>
          <w:lang w:val="es-ES_tradnl"/>
        </w:rPr>
        <w:t xml:space="preserve"> corresponde estudiar las modificaciones que requiera la Ordenanza General de esta ley, a fin de mantenerla al día con el avance tecnológico y desarrollo socioeconómico del país</w:t>
      </w:r>
      <w:r>
        <w:rPr>
          <w:rFonts w:ascii="Verdana" w:hAnsi="Verdana"/>
          <w:bCs/>
          <w:lang w:val="es-ES_tradnl"/>
        </w:rPr>
        <w:t>.</w:t>
      </w:r>
    </w:p>
    <w:p w:rsidR="00372029" w:rsidRPr="00372029" w:rsidRDefault="00372029" w:rsidP="00EB7E29">
      <w:pPr>
        <w:pStyle w:val="Prrafodelista"/>
        <w:numPr>
          <w:ilvl w:val="1"/>
          <w:numId w:val="7"/>
        </w:numPr>
        <w:shd w:val="clear" w:color="auto" w:fill="FFFFFF"/>
        <w:spacing w:before="120" w:after="0"/>
        <w:ind w:left="851" w:hanging="851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Por su parte,</w:t>
      </w:r>
      <w:r w:rsidR="00E6229C" w:rsidRPr="00E6229C">
        <w:rPr>
          <w:rFonts w:ascii="Verdana" w:hAnsi="Verdana"/>
          <w:bCs/>
          <w:lang w:val="es-ES_tradnl"/>
        </w:rPr>
        <w:t xml:space="preserve"> el artículo </w:t>
      </w:r>
      <w:r w:rsidR="00E6229C" w:rsidRPr="00166402">
        <w:rPr>
          <w:rFonts w:ascii="Verdana" w:hAnsi="Verdana"/>
          <w:bCs/>
          <w:lang w:val="es-ES_tradnl"/>
        </w:rPr>
        <w:t>105</w:t>
      </w:r>
      <w:r>
        <w:rPr>
          <w:rFonts w:ascii="Verdana" w:hAnsi="Verdana"/>
          <w:bCs/>
          <w:lang w:val="es-ES_tradnl"/>
        </w:rPr>
        <w:t>°</w:t>
      </w:r>
      <w:r w:rsidR="00E6229C" w:rsidRPr="00166402">
        <w:rPr>
          <w:rFonts w:ascii="Verdana" w:hAnsi="Verdana"/>
          <w:bCs/>
          <w:lang w:val="es-ES_tradnl"/>
        </w:rPr>
        <w:t xml:space="preserve"> del </w:t>
      </w:r>
      <w:r>
        <w:rPr>
          <w:rFonts w:ascii="Verdana" w:hAnsi="Verdana"/>
          <w:bCs/>
          <w:lang w:val="es-ES_tradnl"/>
        </w:rPr>
        <w:t>mismo cuerpo reglamentario</w:t>
      </w:r>
      <w:r w:rsidR="00E6229C" w:rsidRPr="00166402">
        <w:rPr>
          <w:rFonts w:ascii="Verdana" w:hAnsi="Verdana"/>
          <w:bCs/>
          <w:lang w:val="es-ES_tradnl"/>
        </w:rPr>
        <w:t xml:space="preserve"> establece que el diseño de las obras de urbanización y edificación deberá cumplir los estándares que establezca la Ordenanza General de Urbanismo y Construcciones que, entre otras materias, considera</w:t>
      </w:r>
      <w:r w:rsidR="00166402" w:rsidRPr="00166402">
        <w:rPr>
          <w:rFonts w:ascii="Verdana" w:hAnsi="Verdana"/>
          <w:bCs/>
          <w:lang w:val="es-ES_tradnl"/>
        </w:rPr>
        <w:t xml:space="preserve"> </w:t>
      </w:r>
      <w:r w:rsidR="00E6229C" w:rsidRPr="00166402">
        <w:rPr>
          <w:rFonts w:ascii="Verdana" w:hAnsi="Verdana"/>
          <w:bCs/>
          <w:lang w:val="es-ES_tradnl"/>
        </w:rPr>
        <w:t>el dimensionamiento mínimo de los espacios, según su uso específico</w:t>
      </w:r>
      <w:r w:rsidR="00166402" w:rsidRPr="00166402">
        <w:rPr>
          <w:rFonts w:ascii="Verdana" w:hAnsi="Verdana"/>
          <w:bCs/>
          <w:lang w:val="es-ES_tradnl"/>
        </w:rPr>
        <w:t xml:space="preserve"> y las c</w:t>
      </w:r>
      <w:r w:rsidR="00E6229C" w:rsidRPr="00166402">
        <w:rPr>
          <w:rFonts w:ascii="Verdana" w:hAnsi="Verdana"/>
          <w:bCs/>
          <w:lang w:val="es-ES_tradnl"/>
        </w:rPr>
        <w:t>ondiciones de salubr</w:t>
      </w:r>
      <w:r w:rsidR="00166402" w:rsidRPr="00166402">
        <w:rPr>
          <w:rFonts w:ascii="Verdana" w:hAnsi="Verdana"/>
          <w:bCs/>
          <w:lang w:val="es-ES_tradnl"/>
        </w:rPr>
        <w:t>idad, iluminación y ventilación.</w:t>
      </w:r>
    </w:p>
    <w:p w:rsidR="00372029" w:rsidRPr="00372029" w:rsidRDefault="00372029" w:rsidP="00EB7E29">
      <w:pPr>
        <w:pStyle w:val="Prrafodelista"/>
        <w:numPr>
          <w:ilvl w:val="1"/>
          <w:numId w:val="7"/>
        </w:numPr>
        <w:shd w:val="clear" w:color="auto" w:fill="FFFFFF"/>
        <w:spacing w:before="120" w:after="0"/>
        <w:ind w:left="851" w:hanging="851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Adicionalmente, r</w:t>
      </w:r>
      <w:r w:rsidRPr="00372029">
        <w:rPr>
          <w:rFonts w:ascii="Verdana" w:hAnsi="Verdana"/>
          <w:bCs/>
          <w:lang w:val="es-ES_tradnl"/>
        </w:rPr>
        <w:t>especto de los requisitos de teatros y otros locales de reuniones como salas de exhibición cinematográfica, la Ordenanza General de Urbanismo y Construcciones, estableció en su Título IV, un Capítulo especial denominado: Teatros y otros locales de reuniones</w:t>
      </w:r>
      <w:r>
        <w:rPr>
          <w:rFonts w:ascii="Verdana" w:hAnsi="Verdana"/>
          <w:bCs/>
          <w:lang w:val="es-ES_tradnl"/>
        </w:rPr>
        <w:t xml:space="preserve"> en el cual se dispone en su artículo 4.7.24</w:t>
      </w:r>
      <w:r w:rsidRPr="00372029">
        <w:rPr>
          <w:rFonts w:ascii="Verdana" w:hAnsi="Verdana"/>
          <w:bCs/>
          <w:lang w:val="es-ES_tradnl"/>
        </w:rPr>
        <w:t>.</w:t>
      </w:r>
      <w:r>
        <w:rPr>
          <w:rFonts w:ascii="Verdana" w:hAnsi="Verdana"/>
          <w:bCs/>
          <w:lang w:val="es-ES_tradnl"/>
        </w:rPr>
        <w:t xml:space="preserve"> los requisitos que deben cumplir las cabinas de proyección. </w:t>
      </w:r>
    </w:p>
    <w:p w:rsidR="005A1996" w:rsidRDefault="00612F72" w:rsidP="00EB7E29">
      <w:pPr>
        <w:pStyle w:val="Prrafodelista"/>
        <w:numPr>
          <w:ilvl w:val="1"/>
          <w:numId w:val="7"/>
        </w:numPr>
        <w:shd w:val="clear" w:color="auto" w:fill="FFFFFF"/>
        <w:spacing w:before="120" w:after="0"/>
        <w:ind w:left="851" w:hanging="851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Las disposiciones establecidas en el artículo 4.7.24. se encuentran asociadas a </w:t>
      </w:r>
      <w:r w:rsidR="00946C73" w:rsidRPr="00166402">
        <w:rPr>
          <w:rFonts w:ascii="Verdana" w:hAnsi="Verdana"/>
          <w:bCs/>
          <w:lang w:val="es-ES_tradnl"/>
        </w:rPr>
        <w:t>medios de proyección cinematográfica</w:t>
      </w:r>
      <w:r>
        <w:rPr>
          <w:rFonts w:ascii="Verdana" w:hAnsi="Verdana"/>
          <w:bCs/>
          <w:lang w:val="es-ES_tradnl"/>
        </w:rPr>
        <w:t xml:space="preserve"> que</w:t>
      </w:r>
      <w:r w:rsidR="00946C73" w:rsidRPr="00166402">
        <w:rPr>
          <w:rFonts w:ascii="Verdana" w:hAnsi="Verdana"/>
          <w:bCs/>
          <w:lang w:val="es-ES_tradnl"/>
        </w:rPr>
        <w:t xml:space="preserve"> utilizaban dispositivo</w:t>
      </w:r>
      <w:r w:rsidR="005A1996" w:rsidRPr="00166402">
        <w:rPr>
          <w:rFonts w:ascii="Verdana" w:hAnsi="Verdana"/>
          <w:bCs/>
          <w:lang w:val="es-ES_tradnl"/>
        </w:rPr>
        <w:t>s</w:t>
      </w:r>
      <w:r w:rsidR="00946C73" w:rsidRPr="00166402">
        <w:rPr>
          <w:rFonts w:ascii="Verdana" w:hAnsi="Verdana"/>
          <w:bCs/>
          <w:lang w:val="es-ES_tradnl"/>
        </w:rPr>
        <w:t xml:space="preserve"> de tipo opto–mecánico</w:t>
      </w:r>
      <w:r>
        <w:rPr>
          <w:rFonts w:ascii="Verdana" w:hAnsi="Verdana"/>
          <w:bCs/>
          <w:lang w:val="es-ES_tradnl"/>
        </w:rPr>
        <w:t>,</w:t>
      </w:r>
      <w:r w:rsidR="005A1996" w:rsidRPr="00166402">
        <w:rPr>
          <w:rFonts w:ascii="Verdana" w:hAnsi="Verdana"/>
          <w:bCs/>
          <w:lang w:val="es-ES_tradnl"/>
        </w:rPr>
        <w:t xml:space="preserve"> los cuales proyectaban a intervalos regulares un haz de luz sobre los fotogramas de una película</w:t>
      </w:r>
      <w:r>
        <w:rPr>
          <w:rFonts w:ascii="Verdana" w:hAnsi="Verdana"/>
          <w:bCs/>
          <w:lang w:val="es-ES_tradnl"/>
        </w:rPr>
        <w:t xml:space="preserve"> compuesta</w:t>
      </w:r>
      <w:r w:rsidR="005A1996" w:rsidRPr="00166402">
        <w:rPr>
          <w:rFonts w:ascii="Verdana" w:hAnsi="Verdana"/>
          <w:bCs/>
          <w:lang w:val="es-ES_tradnl"/>
        </w:rPr>
        <w:t xml:space="preserve"> por celuloide,</w:t>
      </w:r>
      <w:r>
        <w:rPr>
          <w:rFonts w:ascii="Verdana" w:hAnsi="Verdana"/>
          <w:bCs/>
          <w:lang w:val="es-ES_tradnl"/>
        </w:rPr>
        <w:t xml:space="preserve"> material altamente inflamable.</w:t>
      </w:r>
    </w:p>
    <w:p w:rsidR="002D6B3A" w:rsidRDefault="002D6B3A" w:rsidP="00EB7E29">
      <w:pPr>
        <w:pStyle w:val="Prrafodelista"/>
        <w:shd w:val="clear" w:color="auto" w:fill="FFFFFF"/>
        <w:spacing w:before="120" w:after="0"/>
        <w:ind w:left="851"/>
        <w:contextualSpacing w:val="0"/>
        <w:jc w:val="both"/>
        <w:rPr>
          <w:rFonts w:ascii="Verdana" w:hAnsi="Verdana"/>
          <w:bCs/>
          <w:lang w:val="es-ES_tradnl"/>
        </w:rPr>
      </w:pPr>
    </w:p>
    <w:p w:rsidR="000D1573" w:rsidRDefault="00612F72" w:rsidP="00EB7E29">
      <w:pPr>
        <w:pStyle w:val="Prrafodelista"/>
        <w:shd w:val="clear" w:color="auto" w:fill="FFFFFF"/>
        <w:spacing w:before="120" w:after="0"/>
        <w:ind w:left="851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Asimismo, </w:t>
      </w:r>
      <w:r w:rsidR="005A1996" w:rsidRPr="00612F72">
        <w:rPr>
          <w:rFonts w:ascii="Verdana" w:hAnsi="Verdana"/>
          <w:bCs/>
          <w:lang w:val="es-ES_tradnl"/>
        </w:rPr>
        <w:t xml:space="preserve">este tipo de sistema </w:t>
      </w:r>
      <w:r w:rsidR="000D1573" w:rsidRPr="00612F72">
        <w:rPr>
          <w:rFonts w:ascii="Verdana" w:hAnsi="Verdana"/>
          <w:bCs/>
          <w:lang w:val="es-ES_tradnl"/>
        </w:rPr>
        <w:t>requería</w:t>
      </w:r>
      <w:r w:rsidR="005A1996" w:rsidRPr="00612F72">
        <w:rPr>
          <w:rFonts w:ascii="Verdana" w:hAnsi="Verdana"/>
          <w:bCs/>
          <w:lang w:val="es-ES_tradnl"/>
        </w:rPr>
        <w:t xml:space="preserve"> de al menos un operador que velara por la continuidad de la película, la mantención del proyecto</w:t>
      </w:r>
      <w:r>
        <w:rPr>
          <w:rFonts w:ascii="Verdana" w:hAnsi="Verdana"/>
          <w:bCs/>
          <w:lang w:val="es-ES_tradnl"/>
        </w:rPr>
        <w:t>r</w:t>
      </w:r>
      <w:r w:rsidR="005A1996" w:rsidRPr="00612F72">
        <w:rPr>
          <w:rFonts w:ascii="Verdana" w:hAnsi="Verdana"/>
          <w:bCs/>
          <w:lang w:val="es-ES_tradnl"/>
        </w:rPr>
        <w:t xml:space="preserve"> y el almacenamiento de este tipo de </w:t>
      </w:r>
      <w:r w:rsidR="000D1573" w:rsidRPr="00612F72">
        <w:rPr>
          <w:rFonts w:ascii="Verdana" w:hAnsi="Verdana"/>
          <w:bCs/>
          <w:lang w:val="es-ES_tradnl"/>
        </w:rPr>
        <w:t>películas.</w:t>
      </w:r>
    </w:p>
    <w:p w:rsidR="000D1573" w:rsidRPr="00612F72" w:rsidRDefault="0007077D" w:rsidP="00EB7E29">
      <w:pPr>
        <w:pStyle w:val="Prrafodelista"/>
        <w:numPr>
          <w:ilvl w:val="1"/>
          <w:numId w:val="7"/>
        </w:numPr>
        <w:shd w:val="clear" w:color="auto" w:fill="FFFFFF"/>
        <w:spacing w:before="120" w:after="0"/>
        <w:ind w:left="851" w:hanging="851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Sin embargo, en la actualidad este tipo de proyección ha sido reemplazada en su mayoría por medios de proyección digital, p</w:t>
      </w:r>
      <w:r w:rsidR="00612F72" w:rsidRPr="00612F72">
        <w:rPr>
          <w:rFonts w:ascii="Verdana" w:hAnsi="Verdana"/>
          <w:bCs/>
          <w:lang w:val="es-ES_tradnl"/>
        </w:rPr>
        <w:t xml:space="preserve">or tanto, la propuesta de decreto supremo </w:t>
      </w:r>
      <w:r w:rsidR="00C341DA">
        <w:rPr>
          <w:rFonts w:ascii="Verdana" w:hAnsi="Verdana"/>
          <w:bCs/>
          <w:lang w:val="es-ES_tradnl"/>
        </w:rPr>
        <w:t>a que se hace referencia</w:t>
      </w:r>
      <w:r w:rsidR="00C22268">
        <w:rPr>
          <w:rFonts w:ascii="Verdana" w:hAnsi="Verdana"/>
          <w:bCs/>
          <w:lang w:val="es-ES_tradnl"/>
        </w:rPr>
        <w:t xml:space="preserve"> </w:t>
      </w:r>
      <w:r w:rsidR="00612F72" w:rsidRPr="00612F72">
        <w:rPr>
          <w:rFonts w:ascii="Verdana" w:hAnsi="Verdana"/>
          <w:bCs/>
          <w:lang w:val="es-ES_tradnl"/>
        </w:rPr>
        <w:t xml:space="preserve">en este documento, </w:t>
      </w:r>
      <w:r w:rsidR="00C22268">
        <w:rPr>
          <w:rFonts w:ascii="Verdana" w:hAnsi="Verdana"/>
          <w:bCs/>
          <w:lang w:val="es-ES_tradnl"/>
        </w:rPr>
        <w:t>considera la incorporación</w:t>
      </w:r>
      <w:r w:rsidR="00612F72" w:rsidRPr="00612F72">
        <w:rPr>
          <w:rFonts w:ascii="Verdana" w:hAnsi="Verdana"/>
          <w:bCs/>
          <w:lang w:val="es-ES_tradnl"/>
        </w:rPr>
        <w:t xml:space="preserve"> </w:t>
      </w:r>
      <w:r w:rsidR="002D6B3A">
        <w:rPr>
          <w:rFonts w:ascii="Verdana" w:hAnsi="Verdana"/>
          <w:bCs/>
          <w:lang w:val="es-ES_tradnl"/>
        </w:rPr>
        <w:t xml:space="preserve">de </w:t>
      </w:r>
      <w:r>
        <w:rPr>
          <w:rFonts w:ascii="Verdana" w:hAnsi="Verdana"/>
          <w:bCs/>
          <w:lang w:val="es-ES_tradnl"/>
        </w:rPr>
        <w:t>dicho avance tecnológico.</w:t>
      </w:r>
    </w:p>
    <w:p w:rsidR="00612F72" w:rsidRPr="00851EFC" w:rsidRDefault="00612F72" w:rsidP="00EB7E29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0E07AF" w:rsidRPr="00851EFC" w:rsidRDefault="000E07AF" w:rsidP="00EB7E29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t xml:space="preserve">OBJETIVOS DEL DECRETO SUPREMO SOBRE </w:t>
      </w:r>
      <w:r w:rsidR="000D1573">
        <w:rPr>
          <w:rFonts w:ascii="Verdana" w:hAnsi="Verdana"/>
          <w:b/>
          <w:bCs/>
          <w:lang w:val="es-ES_tradnl"/>
        </w:rPr>
        <w:t>SALAS DE EXHIBICIONES CINEMATOGRÁFICAS.</w:t>
      </w:r>
    </w:p>
    <w:p w:rsidR="000E07AF" w:rsidRPr="00851EFC" w:rsidRDefault="000E07AF" w:rsidP="00EB7E29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0E07AF" w:rsidRPr="00621D70" w:rsidRDefault="000E07AF" w:rsidP="00EB7E29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621D70">
        <w:rPr>
          <w:rFonts w:ascii="Verdana" w:hAnsi="Verdana"/>
          <w:bCs/>
          <w:lang w:val="es-ES_tradnl"/>
        </w:rPr>
        <w:t>Los objetivos principales de esta propuesta normativa son:</w:t>
      </w:r>
    </w:p>
    <w:p w:rsidR="000E07AF" w:rsidRPr="00621D70" w:rsidRDefault="00CC5DB5" w:rsidP="00EB7E29">
      <w:pPr>
        <w:numPr>
          <w:ilvl w:val="0"/>
          <w:numId w:val="3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Ajusta</w:t>
      </w:r>
      <w:r w:rsidR="002F5A5A" w:rsidRPr="00621D70">
        <w:rPr>
          <w:rFonts w:ascii="Verdana" w:hAnsi="Verdana"/>
          <w:bCs/>
          <w:lang w:val="es-ES_tradnl"/>
        </w:rPr>
        <w:t>r</w:t>
      </w:r>
      <w:r w:rsidR="000D1573">
        <w:rPr>
          <w:rFonts w:ascii="Verdana" w:hAnsi="Verdana"/>
          <w:bCs/>
          <w:lang w:val="es-ES_tradnl"/>
        </w:rPr>
        <w:t xml:space="preserve"> las </w:t>
      </w:r>
      <w:r>
        <w:rPr>
          <w:rFonts w:ascii="Verdana" w:hAnsi="Verdana"/>
          <w:bCs/>
          <w:lang w:val="es-ES_tradnl"/>
        </w:rPr>
        <w:t>disposiciones</w:t>
      </w:r>
      <w:r w:rsidR="000D1573">
        <w:rPr>
          <w:rFonts w:ascii="Verdana" w:hAnsi="Verdana"/>
          <w:bCs/>
          <w:lang w:val="es-ES_tradnl"/>
        </w:rPr>
        <w:t xml:space="preserve"> que deben cumplir las salas de exhibiciones cinematográficas</w:t>
      </w:r>
      <w:r>
        <w:rPr>
          <w:rFonts w:ascii="Verdana" w:hAnsi="Verdana"/>
          <w:bCs/>
          <w:lang w:val="es-ES_tradnl"/>
        </w:rPr>
        <w:t xml:space="preserve"> de acuerdo a la tecnología de proyección utilizada, ya sea </w:t>
      </w:r>
      <w:r w:rsidR="000D1573">
        <w:rPr>
          <w:rFonts w:ascii="Verdana" w:hAnsi="Verdana"/>
          <w:bCs/>
          <w:lang w:val="es-ES_tradnl"/>
        </w:rPr>
        <w:t xml:space="preserve">de </w:t>
      </w:r>
      <w:r w:rsidR="00E111DD">
        <w:rPr>
          <w:rFonts w:ascii="Verdana" w:hAnsi="Verdana"/>
          <w:bCs/>
          <w:lang w:val="es-ES_tradnl"/>
        </w:rPr>
        <w:t>tipo</w:t>
      </w:r>
      <w:r w:rsidR="000D1573">
        <w:rPr>
          <w:rFonts w:ascii="Verdana" w:hAnsi="Verdana"/>
          <w:bCs/>
          <w:lang w:val="es-ES_tradnl"/>
        </w:rPr>
        <w:t xml:space="preserve"> </w:t>
      </w:r>
      <w:r>
        <w:rPr>
          <w:rFonts w:ascii="Verdana" w:hAnsi="Verdana"/>
          <w:bCs/>
          <w:lang w:val="es-ES_tradnl"/>
        </w:rPr>
        <w:t>opto-mecánica</w:t>
      </w:r>
      <w:r w:rsidR="000D1573">
        <w:rPr>
          <w:rFonts w:ascii="Verdana" w:hAnsi="Verdana"/>
          <w:bCs/>
          <w:lang w:val="es-ES_tradnl"/>
        </w:rPr>
        <w:t xml:space="preserve"> </w:t>
      </w:r>
      <w:r>
        <w:rPr>
          <w:rFonts w:ascii="Verdana" w:hAnsi="Verdana"/>
          <w:bCs/>
          <w:lang w:val="es-ES_tradnl"/>
        </w:rPr>
        <w:t>o digital</w:t>
      </w:r>
      <w:r w:rsidR="000D1573">
        <w:rPr>
          <w:rFonts w:ascii="Verdana" w:hAnsi="Verdana"/>
          <w:bCs/>
          <w:lang w:val="es-ES_tradnl"/>
        </w:rPr>
        <w:t xml:space="preserve">. </w:t>
      </w:r>
      <w:r w:rsidR="000D1573" w:rsidRPr="00621D70">
        <w:rPr>
          <w:rFonts w:ascii="Verdana" w:hAnsi="Verdana"/>
          <w:bCs/>
          <w:lang w:val="es-ES_tradnl"/>
        </w:rPr>
        <w:t xml:space="preserve"> </w:t>
      </w:r>
    </w:p>
    <w:p w:rsidR="000E07AF" w:rsidRPr="00CC5DB5" w:rsidRDefault="00524D59" w:rsidP="00EB7E29">
      <w:pPr>
        <w:numPr>
          <w:ilvl w:val="0"/>
          <w:numId w:val="3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 w:rsidRPr="00CC5DB5">
        <w:rPr>
          <w:rFonts w:ascii="Verdana" w:hAnsi="Verdana"/>
          <w:bCs/>
          <w:lang w:val="es-ES_tradnl"/>
        </w:rPr>
        <w:t xml:space="preserve">Reglamentar las </w:t>
      </w:r>
      <w:r w:rsidR="00CC5DB5" w:rsidRPr="00CC5DB5">
        <w:rPr>
          <w:rFonts w:ascii="Verdana" w:hAnsi="Verdana"/>
          <w:bCs/>
          <w:lang w:val="es-ES_tradnl"/>
        </w:rPr>
        <w:t>condiciones de los espacios de proyección, sean estos cabinas o plataformas.</w:t>
      </w:r>
    </w:p>
    <w:p w:rsidR="0016661C" w:rsidRDefault="0016661C" w:rsidP="00EB7E29">
      <w:pPr>
        <w:spacing w:before="120" w:after="0"/>
        <w:jc w:val="both"/>
        <w:rPr>
          <w:rFonts w:ascii="Verdana" w:hAnsi="Verdana"/>
          <w:bCs/>
          <w:highlight w:val="yellow"/>
          <w:lang w:val="es-ES_tradnl"/>
        </w:rPr>
      </w:pPr>
    </w:p>
    <w:p w:rsidR="000E07AF" w:rsidRPr="00C70583" w:rsidRDefault="00347D9A" w:rsidP="00EB7E29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/>
          <w:bCs/>
          <w:lang w:val="es-ES_tradnl"/>
        </w:rPr>
      </w:pPr>
      <w:r w:rsidRPr="00C70583">
        <w:rPr>
          <w:rFonts w:ascii="Verdana" w:hAnsi="Verdana"/>
          <w:b/>
          <w:bCs/>
          <w:lang w:val="es-ES_tradnl"/>
        </w:rPr>
        <w:t>DESCRIPCIÓN</w:t>
      </w:r>
      <w:r w:rsidR="000E07AF" w:rsidRPr="00C70583">
        <w:rPr>
          <w:rFonts w:ascii="Verdana" w:hAnsi="Verdana"/>
          <w:b/>
          <w:bCs/>
          <w:lang w:val="es-ES_tradnl"/>
        </w:rPr>
        <w:t xml:space="preserve"> DE LA PROPUESTA</w:t>
      </w:r>
    </w:p>
    <w:p w:rsidR="000E07AF" w:rsidRPr="00C70583" w:rsidRDefault="000E07AF" w:rsidP="00EB7E29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CC5DB5" w:rsidRDefault="000E07AF" w:rsidP="00EB7E29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C70583">
        <w:rPr>
          <w:rFonts w:ascii="Verdana" w:hAnsi="Verdana"/>
          <w:bCs/>
          <w:lang w:val="es-ES_tradnl"/>
        </w:rPr>
        <w:t>La modificación de la Ordenanza General de Urbanismo y Construcciones</w:t>
      </w:r>
      <w:r w:rsidR="00221877">
        <w:rPr>
          <w:rFonts w:ascii="Verdana" w:hAnsi="Verdana"/>
          <w:bCs/>
          <w:lang w:val="es-ES_tradnl"/>
        </w:rPr>
        <w:t xml:space="preserve"> que se presenta,</w:t>
      </w:r>
      <w:r w:rsidRPr="00C70583">
        <w:rPr>
          <w:rFonts w:ascii="Verdana" w:hAnsi="Verdana"/>
          <w:bCs/>
          <w:lang w:val="es-ES_tradnl"/>
        </w:rPr>
        <w:t xml:space="preserve"> </w:t>
      </w:r>
      <w:r w:rsidR="00CC5DB5">
        <w:rPr>
          <w:rFonts w:ascii="Verdana" w:hAnsi="Verdana"/>
          <w:bCs/>
          <w:lang w:val="es-ES_tradnl"/>
        </w:rPr>
        <w:t>involucra al</w:t>
      </w:r>
      <w:r w:rsidR="00D11EFE">
        <w:rPr>
          <w:rFonts w:ascii="Verdana" w:hAnsi="Verdana"/>
          <w:bCs/>
          <w:lang w:val="es-ES_tradnl"/>
        </w:rPr>
        <w:t xml:space="preserve"> </w:t>
      </w:r>
      <w:r w:rsidR="00CC5DB5">
        <w:rPr>
          <w:rFonts w:ascii="Verdana" w:hAnsi="Verdana"/>
          <w:bCs/>
          <w:lang w:val="es-ES_tradnl"/>
        </w:rPr>
        <w:t>Título</w:t>
      </w:r>
      <w:r w:rsidR="00D11EFE">
        <w:rPr>
          <w:rFonts w:ascii="Verdana" w:hAnsi="Verdana"/>
          <w:bCs/>
          <w:lang w:val="es-ES_tradnl"/>
        </w:rPr>
        <w:t xml:space="preserve"> </w:t>
      </w:r>
      <w:r w:rsidR="00BE1B48">
        <w:rPr>
          <w:rFonts w:ascii="Verdana" w:hAnsi="Verdana"/>
          <w:bCs/>
          <w:lang w:val="es-ES_tradnl"/>
        </w:rPr>
        <w:t>4</w:t>
      </w:r>
      <w:r w:rsidR="00E111DD">
        <w:rPr>
          <w:rFonts w:ascii="Verdana" w:hAnsi="Verdana"/>
          <w:bCs/>
          <w:lang w:val="es-ES_tradnl"/>
        </w:rPr>
        <w:t>:</w:t>
      </w:r>
      <w:r w:rsidR="00BE1B48">
        <w:rPr>
          <w:rFonts w:ascii="Verdana" w:hAnsi="Verdana"/>
          <w:bCs/>
          <w:lang w:val="es-ES_tradnl"/>
        </w:rPr>
        <w:t xml:space="preserve"> </w:t>
      </w:r>
      <w:r w:rsidR="00E111DD">
        <w:rPr>
          <w:rFonts w:ascii="Verdana" w:hAnsi="Verdana"/>
          <w:bCs/>
          <w:lang w:val="es-ES_tradnl"/>
        </w:rPr>
        <w:t>D</w:t>
      </w:r>
      <w:r w:rsidR="00CC5DB5">
        <w:rPr>
          <w:rFonts w:ascii="Verdana" w:hAnsi="Verdana"/>
          <w:bCs/>
          <w:lang w:val="es-ES_tradnl"/>
        </w:rPr>
        <w:t xml:space="preserve">e la </w:t>
      </w:r>
      <w:r w:rsidR="00BE1B48">
        <w:rPr>
          <w:rFonts w:ascii="Verdana" w:hAnsi="Verdana"/>
          <w:bCs/>
          <w:lang w:val="es-ES_tradnl"/>
        </w:rPr>
        <w:t>Arquitectura</w:t>
      </w:r>
      <w:r w:rsidR="00E111DD">
        <w:rPr>
          <w:rFonts w:ascii="Verdana" w:hAnsi="Verdana"/>
          <w:bCs/>
          <w:lang w:val="es-ES_tradnl"/>
        </w:rPr>
        <w:t>, C</w:t>
      </w:r>
      <w:r w:rsidR="00CC5DB5">
        <w:rPr>
          <w:rFonts w:ascii="Verdana" w:hAnsi="Verdana"/>
          <w:bCs/>
          <w:lang w:val="es-ES_tradnl"/>
        </w:rPr>
        <w:t>ap</w:t>
      </w:r>
      <w:r w:rsidR="00BE1B48">
        <w:rPr>
          <w:rFonts w:ascii="Verdana" w:hAnsi="Verdana"/>
          <w:bCs/>
          <w:lang w:val="es-ES_tradnl"/>
        </w:rPr>
        <w:t>ítulo 7</w:t>
      </w:r>
      <w:r w:rsidR="00E111DD">
        <w:rPr>
          <w:rFonts w:ascii="Verdana" w:hAnsi="Verdana"/>
          <w:bCs/>
          <w:lang w:val="es-ES_tradnl"/>
        </w:rPr>
        <w:t>: T</w:t>
      </w:r>
      <w:r w:rsidR="00CC5DB5">
        <w:rPr>
          <w:rFonts w:ascii="Verdana" w:hAnsi="Verdana"/>
          <w:bCs/>
          <w:lang w:val="es-ES_tradnl"/>
        </w:rPr>
        <w:t>eatros y otros locales de reuniones</w:t>
      </w:r>
      <w:r w:rsidR="00BE1B48">
        <w:rPr>
          <w:rFonts w:ascii="Verdana" w:hAnsi="Verdana"/>
          <w:bCs/>
          <w:lang w:val="es-ES_tradnl"/>
        </w:rPr>
        <w:t>, y específicamente a los artículos 4.7.24. y 4.7.25., ajustando sus disposiciones</w:t>
      </w:r>
      <w:r w:rsidR="00E111DD">
        <w:rPr>
          <w:rFonts w:ascii="Verdana" w:hAnsi="Verdana"/>
          <w:bCs/>
          <w:lang w:val="es-ES_tradnl"/>
        </w:rPr>
        <w:t xml:space="preserve"> al avance tecnológico y</w:t>
      </w:r>
      <w:r w:rsidR="00BE1B48">
        <w:rPr>
          <w:rFonts w:ascii="Verdana" w:hAnsi="Verdana"/>
          <w:bCs/>
          <w:lang w:val="es-ES_tradnl"/>
        </w:rPr>
        <w:t xml:space="preserve"> </w:t>
      </w:r>
      <w:r w:rsidR="00E111DD">
        <w:rPr>
          <w:rFonts w:ascii="Verdana" w:hAnsi="Verdana"/>
          <w:bCs/>
          <w:lang w:val="es-ES_tradnl"/>
        </w:rPr>
        <w:t>añadiendo</w:t>
      </w:r>
      <w:r w:rsidR="00BE1B48">
        <w:rPr>
          <w:rFonts w:ascii="Verdana" w:hAnsi="Verdana"/>
          <w:bCs/>
          <w:lang w:val="es-ES_tradnl"/>
        </w:rPr>
        <w:t xml:space="preserve"> la pos</w:t>
      </w:r>
      <w:r w:rsidR="00E111DD">
        <w:rPr>
          <w:rFonts w:ascii="Verdana" w:hAnsi="Verdana"/>
          <w:bCs/>
          <w:lang w:val="es-ES_tradnl"/>
        </w:rPr>
        <w:t>ibilidad de considerar cabinas o</w:t>
      </w:r>
      <w:r w:rsidR="00BE1B48">
        <w:rPr>
          <w:rFonts w:ascii="Verdana" w:hAnsi="Verdana"/>
          <w:bCs/>
          <w:lang w:val="es-ES_tradnl"/>
        </w:rPr>
        <w:t xml:space="preserve"> plataformas de proyección digital.</w:t>
      </w:r>
    </w:p>
    <w:p w:rsidR="00EA5729" w:rsidRDefault="00BE1B48" w:rsidP="00EB7E29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La incorporación de estas modificaciones generará cambios en los siguientes elementos:</w:t>
      </w:r>
    </w:p>
    <w:p w:rsidR="00BE1B48" w:rsidRDefault="00BE1B48" w:rsidP="002D6B3A">
      <w:pPr>
        <w:pStyle w:val="Prrafodelista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Espacio: s</w:t>
      </w:r>
      <w:r w:rsidRPr="00BE1B48">
        <w:rPr>
          <w:rFonts w:ascii="Verdana" w:hAnsi="Verdana"/>
          <w:bCs/>
          <w:lang w:val="es-ES_tradnl"/>
        </w:rPr>
        <w:t xml:space="preserve">e reduce sustancialmente </w:t>
      </w:r>
      <w:r>
        <w:rPr>
          <w:rFonts w:ascii="Verdana" w:hAnsi="Verdana"/>
          <w:bCs/>
          <w:lang w:val="es-ES_tradnl"/>
        </w:rPr>
        <w:t>el espacio de proyección, incorporand</w:t>
      </w:r>
      <w:r w:rsidR="00E111DD">
        <w:rPr>
          <w:rFonts w:ascii="Verdana" w:hAnsi="Verdana"/>
          <w:bCs/>
          <w:lang w:val="es-ES_tradnl"/>
        </w:rPr>
        <w:t>o la posibilidad de dos espacios de proyección</w:t>
      </w:r>
      <w:r w:rsidRPr="00BE1B48">
        <w:rPr>
          <w:rFonts w:ascii="Verdana" w:hAnsi="Verdana"/>
          <w:bCs/>
          <w:lang w:val="es-ES_tradnl"/>
        </w:rPr>
        <w:t xml:space="preserve">: </w:t>
      </w:r>
      <w:r w:rsidR="00E111DD">
        <w:rPr>
          <w:rFonts w:ascii="Verdana" w:hAnsi="Verdana"/>
          <w:bCs/>
          <w:lang w:val="es-ES_tradnl"/>
        </w:rPr>
        <w:t>cabina o</w:t>
      </w:r>
      <w:r>
        <w:rPr>
          <w:rFonts w:ascii="Verdana" w:hAnsi="Verdana"/>
          <w:bCs/>
          <w:lang w:val="es-ES_tradnl"/>
        </w:rPr>
        <w:t xml:space="preserve"> plataforma de proyección. </w:t>
      </w:r>
    </w:p>
    <w:p w:rsidR="001654BE" w:rsidRDefault="001654BE" w:rsidP="002D6B3A">
      <w:pPr>
        <w:pStyle w:val="Prrafodelista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Acceso al lugar de proyección: permite acceso desde el interior o del exterior de la sala de exhibiciones cinematográficas.</w:t>
      </w:r>
    </w:p>
    <w:p w:rsidR="001654BE" w:rsidRDefault="001654BE" w:rsidP="002D6B3A">
      <w:pPr>
        <w:pStyle w:val="Prrafodelista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Almacenamiento de películas: n</w:t>
      </w:r>
      <w:r w:rsidRPr="001654BE">
        <w:rPr>
          <w:rFonts w:ascii="Verdana" w:hAnsi="Verdana"/>
          <w:bCs/>
          <w:lang w:val="es-ES_tradnl"/>
        </w:rPr>
        <w:t>o se requiere</w:t>
      </w:r>
      <w:r>
        <w:rPr>
          <w:rFonts w:ascii="Verdana" w:hAnsi="Verdana"/>
          <w:bCs/>
          <w:lang w:val="es-ES_tradnl"/>
        </w:rPr>
        <w:t xml:space="preserve"> necesariamente un espacio p</w:t>
      </w:r>
      <w:r w:rsidRPr="001654BE">
        <w:rPr>
          <w:rFonts w:ascii="Verdana" w:hAnsi="Verdana"/>
          <w:bCs/>
          <w:lang w:val="es-ES_tradnl"/>
        </w:rPr>
        <w:t xml:space="preserve">ara guardar películas ya que éstas </w:t>
      </w:r>
      <w:r w:rsidR="002D6B3A">
        <w:rPr>
          <w:rFonts w:ascii="Verdana" w:hAnsi="Verdana"/>
          <w:bCs/>
          <w:lang w:val="es-ES_tradnl"/>
        </w:rPr>
        <w:t>corresponden a archivos</w:t>
      </w:r>
      <w:r w:rsidRPr="001654BE">
        <w:rPr>
          <w:rFonts w:ascii="Verdana" w:hAnsi="Verdana"/>
          <w:bCs/>
          <w:lang w:val="es-ES_tradnl"/>
        </w:rPr>
        <w:t xml:space="preserve"> digitales y se almacenan en un servidor que no está en el espacio de proyección.</w:t>
      </w:r>
    </w:p>
    <w:p w:rsidR="00BE1B48" w:rsidRPr="001654BE" w:rsidRDefault="001654BE" w:rsidP="002D6B3A">
      <w:pPr>
        <w:pStyle w:val="Prrafodelista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Verdana" w:hAnsi="Verdana"/>
          <w:bCs/>
          <w:lang w:val="es-ES_tradnl"/>
        </w:rPr>
      </w:pPr>
      <w:r w:rsidRPr="001654BE">
        <w:rPr>
          <w:rFonts w:ascii="Verdana" w:hAnsi="Verdana"/>
          <w:bCs/>
          <w:lang w:val="es-ES_tradnl"/>
        </w:rPr>
        <w:t>Servicios higiénicos para el operador: no se requiere un servicio higiénico para el operador ya que el control de cada proyector se hace en forma remota.</w:t>
      </w:r>
    </w:p>
    <w:p w:rsidR="002D6B3A" w:rsidRDefault="002D6B3A" w:rsidP="00EB7E29">
      <w:pPr>
        <w:spacing w:before="120" w:after="0"/>
        <w:jc w:val="both"/>
        <w:rPr>
          <w:rFonts w:ascii="Verdana" w:hAnsi="Verdana"/>
          <w:bCs/>
          <w:highlight w:val="yellow"/>
          <w:lang w:val="es-ES_tradnl"/>
        </w:rPr>
      </w:pPr>
    </w:p>
    <w:p w:rsidR="002D6B3A" w:rsidRDefault="002D6B3A" w:rsidP="00EB7E29">
      <w:pPr>
        <w:spacing w:before="120" w:after="0"/>
        <w:jc w:val="both"/>
        <w:rPr>
          <w:rFonts w:ascii="Verdana" w:hAnsi="Verdana"/>
          <w:bCs/>
          <w:highlight w:val="yellow"/>
          <w:lang w:val="es-ES_tradnl"/>
        </w:rPr>
      </w:pPr>
    </w:p>
    <w:p w:rsidR="000E07AF" w:rsidRPr="00181719" w:rsidRDefault="000E07AF" w:rsidP="00EB7E29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/>
          <w:bCs/>
          <w:lang w:val="es-ES_tradnl"/>
        </w:rPr>
      </w:pPr>
      <w:r w:rsidRPr="00181719">
        <w:rPr>
          <w:rFonts w:ascii="Verdana" w:hAnsi="Verdana"/>
          <w:b/>
          <w:bCs/>
          <w:lang w:val="es-ES_tradnl"/>
        </w:rPr>
        <w:t>EFECTOS ESPERADOS</w:t>
      </w:r>
    </w:p>
    <w:p w:rsidR="00E111DD" w:rsidRPr="00E111DD" w:rsidRDefault="0016661C" w:rsidP="00EB7E29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A</w:t>
      </w:r>
      <w:r w:rsidR="002D6B3A">
        <w:rPr>
          <w:rFonts w:ascii="Verdana" w:hAnsi="Verdana"/>
          <w:bCs/>
          <w:lang w:val="es-ES_tradnl"/>
        </w:rPr>
        <w:t>linear</w:t>
      </w:r>
      <w:r>
        <w:rPr>
          <w:rFonts w:ascii="Verdana" w:hAnsi="Verdana"/>
          <w:bCs/>
          <w:lang w:val="es-ES_tradnl"/>
        </w:rPr>
        <w:t xml:space="preserve"> las normas de</w:t>
      </w:r>
      <w:r w:rsidR="00B352F2" w:rsidRPr="00645B36">
        <w:rPr>
          <w:rFonts w:ascii="Verdana" w:hAnsi="Verdana"/>
          <w:bCs/>
          <w:lang w:val="es-ES_tradnl"/>
        </w:rPr>
        <w:t xml:space="preserve"> la Ordenanza General de U</w:t>
      </w:r>
      <w:r w:rsidR="00E111DD">
        <w:rPr>
          <w:rFonts w:ascii="Verdana" w:hAnsi="Verdana"/>
          <w:bCs/>
          <w:lang w:val="es-ES_tradnl"/>
        </w:rPr>
        <w:t xml:space="preserve">rbanismo y Construcciones al </w:t>
      </w:r>
      <w:r w:rsidR="00E111DD" w:rsidRPr="00E111DD">
        <w:rPr>
          <w:rFonts w:ascii="Verdana" w:hAnsi="Verdana"/>
          <w:bCs/>
          <w:lang w:val="es-ES_tradnl"/>
        </w:rPr>
        <w:t>avance tecnológico y desarrollo socioeconómico del país.</w:t>
      </w:r>
    </w:p>
    <w:p w:rsidR="001654BE" w:rsidRDefault="001654BE" w:rsidP="00EB7E29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Reglamentar </w:t>
      </w:r>
      <w:r w:rsidR="008A1023">
        <w:rPr>
          <w:rFonts w:ascii="Verdana" w:hAnsi="Verdana"/>
          <w:bCs/>
          <w:lang w:val="es-ES_tradnl"/>
        </w:rPr>
        <w:t>las</w:t>
      </w:r>
      <w:r>
        <w:rPr>
          <w:rFonts w:ascii="Verdana" w:hAnsi="Verdana"/>
          <w:bCs/>
          <w:lang w:val="es-ES_tradnl"/>
        </w:rPr>
        <w:t xml:space="preserve"> normas asociadas a los espacios de proyección con los cuales debe</w:t>
      </w:r>
      <w:r w:rsidR="0007077D">
        <w:rPr>
          <w:rFonts w:ascii="Verdana" w:hAnsi="Verdana"/>
          <w:bCs/>
          <w:lang w:val="es-ES_tradnl"/>
        </w:rPr>
        <w:t>n</w:t>
      </w:r>
      <w:r>
        <w:rPr>
          <w:rFonts w:ascii="Verdana" w:hAnsi="Verdana"/>
          <w:bCs/>
          <w:lang w:val="es-ES_tradnl"/>
        </w:rPr>
        <w:t xml:space="preserve"> contar las salas</w:t>
      </w:r>
      <w:r w:rsidR="007C4E38">
        <w:rPr>
          <w:rFonts w:ascii="Verdana" w:hAnsi="Verdana"/>
          <w:bCs/>
          <w:lang w:val="es-ES_tradnl"/>
        </w:rPr>
        <w:t xml:space="preserve"> de exhibición cinematográficas, conforme a las nuevas tecnologías de proyección.</w:t>
      </w:r>
    </w:p>
    <w:p w:rsidR="00663B2C" w:rsidRPr="00645B36" w:rsidRDefault="001654BE" w:rsidP="00EB7E29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Flexibilizar la posibilidad de incorporar distintos tipos de tecnologías de proyección.</w:t>
      </w:r>
    </w:p>
    <w:p w:rsidR="008A1023" w:rsidRDefault="008A1023" w:rsidP="00EB7E29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Facilitar la aplicación </w:t>
      </w:r>
      <w:r w:rsidR="002D6B3A">
        <w:rPr>
          <w:rFonts w:ascii="Verdana" w:hAnsi="Verdana"/>
          <w:bCs/>
          <w:lang w:val="es-ES_tradnl"/>
        </w:rPr>
        <w:t xml:space="preserve">de esta normativa en los nuevos establecimientos destinados a este tipo de actividad </w:t>
      </w:r>
      <w:r>
        <w:rPr>
          <w:rFonts w:ascii="Verdana" w:hAnsi="Verdana"/>
          <w:bCs/>
          <w:lang w:val="es-ES_tradnl"/>
        </w:rPr>
        <w:t xml:space="preserve">por parte de </w:t>
      </w:r>
      <w:r w:rsidR="002D6B3A">
        <w:rPr>
          <w:rFonts w:ascii="Verdana" w:hAnsi="Verdana"/>
          <w:bCs/>
          <w:lang w:val="es-ES_tradnl"/>
        </w:rPr>
        <w:t xml:space="preserve">los profesionales de la construcción y del diseño, de sus administradores, inversionistas, y profesionales de </w:t>
      </w:r>
      <w:r>
        <w:rPr>
          <w:rFonts w:ascii="Verdana" w:hAnsi="Verdana"/>
          <w:bCs/>
          <w:lang w:val="es-ES_tradnl"/>
        </w:rPr>
        <w:t>las Direcciones de Obras Municipales</w:t>
      </w:r>
      <w:r w:rsidR="002D6B3A">
        <w:rPr>
          <w:rFonts w:ascii="Verdana" w:hAnsi="Verdana"/>
          <w:bCs/>
          <w:lang w:val="es-ES_tradnl"/>
        </w:rPr>
        <w:t>.</w:t>
      </w:r>
    </w:p>
    <w:p w:rsidR="00E26AE1" w:rsidRPr="00EA739B" w:rsidRDefault="00E26AE1" w:rsidP="00EB7E29">
      <w:pPr>
        <w:spacing w:before="120" w:after="0"/>
        <w:ind w:left="851"/>
        <w:jc w:val="both"/>
        <w:rPr>
          <w:rFonts w:ascii="Verdana" w:hAnsi="Verdana"/>
          <w:bCs/>
          <w:lang w:val="es-ES_tradnl"/>
        </w:rPr>
      </w:pPr>
    </w:p>
    <w:sectPr w:rsidR="00E26AE1" w:rsidRPr="00EA739B" w:rsidSect="0016661C">
      <w:headerReference w:type="default" r:id="rId9"/>
      <w:footerReference w:type="default" r:id="rId10"/>
      <w:pgSz w:w="12240" w:h="18720" w:code="14"/>
      <w:pgMar w:top="2835" w:right="1701" w:bottom="851" w:left="1701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80" w:rsidRDefault="00464B80" w:rsidP="000E07AF">
      <w:pPr>
        <w:spacing w:after="0" w:line="240" w:lineRule="auto"/>
      </w:pPr>
      <w:r>
        <w:separator/>
      </w:r>
    </w:p>
  </w:endnote>
  <w:endnote w:type="continuationSeparator" w:id="0">
    <w:p w:rsidR="00464B80" w:rsidRDefault="00464B80" w:rsidP="000E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767159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:rsidR="00DF1305" w:rsidRPr="00905914" w:rsidRDefault="00DF1305">
        <w:pPr>
          <w:pStyle w:val="Piedepgina"/>
          <w:jc w:val="right"/>
          <w:rPr>
            <w:rFonts w:ascii="Verdana" w:hAnsi="Verdana"/>
          </w:rPr>
        </w:pPr>
        <w:r w:rsidRPr="00905914">
          <w:rPr>
            <w:rFonts w:ascii="Verdana" w:hAnsi="Verdana"/>
          </w:rPr>
          <w:fldChar w:fldCharType="begin"/>
        </w:r>
        <w:r w:rsidRPr="00905914">
          <w:rPr>
            <w:rFonts w:ascii="Verdana" w:hAnsi="Verdana"/>
          </w:rPr>
          <w:instrText>PAGE   \* MERGEFORMAT</w:instrText>
        </w:r>
        <w:r w:rsidRPr="00905914">
          <w:rPr>
            <w:rFonts w:ascii="Verdana" w:hAnsi="Verdana"/>
          </w:rPr>
          <w:fldChar w:fldCharType="separate"/>
        </w:r>
        <w:r w:rsidR="00DA09DC">
          <w:rPr>
            <w:rFonts w:ascii="Verdana" w:hAnsi="Verdana"/>
            <w:noProof/>
          </w:rPr>
          <w:t>1</w:t>
        </w:r>
        <w:r w:rsidRPr="00905914">
          <w:rPr>
            <w:rFonts w:ascii="Verdana" w:hAnsi="Verdana"/>
          </w:rPr>
          <w:fldChar w:fldCharType="end"/>
        </w:r>
      </w:p>
    </w:sdtContent>
  </w:sdt>
  <w:p w:rsidR="00DF1305" w:rsidRDefault="00DF13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80" w:rsidRDefault="00464B80" w:rsidP="000E07AF">
      <w:pPr>
        <w:spacing w:after="0" w:line="240" w:lineRule="auto"/>
      </w:pPr>
      <w:r>
        <w:separator/>
      </w:r>
    </w:p>
  </w:footnote>
  <w:footnote w:type="continuationSeparator" w:id="0">
    <w:p w:rsidR="00464B80" w:rsidRDefault="00464B80" w:rsidP="000E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05" w:rsidRPr="009565B8" w:rsidRDefault="00DF1305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63A18545" wp14:editId="46829D2E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923925" cy="923925"/>
          <wp:effectExtent l="0" t="0" r="9525" b="9525"/>
          <wp:wrapNone/>
          <wp:docPr id="1" name="Imagen 1" descr="vivienda-y-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vivienda-y-urban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t xml:space="preserve"> </w:t>
    </w:r>
    <w:r>
      <w:rPr>
        <w:noProof/>
        <w:lang w:eastAsia="es-ES"/>
      </w:rPr>
      <w:tab/>
    </w:r>
    <w:r w:rsidRPr="009565B8">
      <w:rPr>
        <w:rStyle w:val="nfasis"/>
        <w:rFonts w:ascii="Arial" w:hAnsi="Arial" w:cs="Arial"/>
        <w:i w:val="0"/>
        <w:sz w:val="16"/>
        <w:szCs w:val="16"/>
      </w:rPr>
      <w:t>Ministerio de Vivienda y Urbanismo</w:t>
    </w:r>
  </w:p>
  <w:p w:rsidR="00DF1305" w:rsidRPr="009565B8" w:rsidRDefault="00DF1305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 w:rsidRPr="009565B8">
      <w:rPr>
        <w:rStyle w:val="nfasis"/>
        <w:rFonts w:ascii="Arial" w:hAnsi="Arial" w:cs="Arial"/>
        <w:i w:val="0"/>
        <w:sz w:val="16"/>
        <w:szCs w:val="16"/>
      </w:rPr>
      <w:t>División de Desarrollo Urbano</w:t>
    </w:r>
  </w:p>
  <w:p w:rsidR="00DF1305" w:rsidRPr="009565B8" w:rsidRDefault="00B43505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>
      <w:rPr>
        <w:rStyle w:val="nfasis"/>
        <w:rFonts w:ascii="Arial" w:hAnsi="Arial" w:cs="Arial"/>
        <w:i w:val="0"/>
        <w:sz w:val="16"/>
        <w:szCs w:val="16"/>
      </w:rPr>
      <w:t>Junio</w:t>
    </w:r>
    <w:r w:rsidR="00DF1305">
      <w:rPr>
        <w:rStyle w:val="nfasis"/>
        <w:rFonts w:ascii="Arial" w:hAnsi="Arial" w:cs="Arial"/>
        <w:i w:val="0"/>
        <w:sz w:val="16"/>
        <w:szCs w:val="16"/>
      </w:rPr>
      <w:t xml:space="preserve"> 2017</w:t>
    </w:r>
  </w:p>
  <w:p w:rsidR="00DF1305" w:rsidRDefault="00DF1305">
    <w:pPr>
      <w:pStyle w:val="Encabezado"/>
    </w:pPr>
  </w:p>
  <w:p w:rsidR="00DF1305" w:rsidRDefault="00DF1305">
    <w:pPr>
      <w:pStyle w:val="Encabezado"/>
    </w:pPr>
  </w:p>
  <w:p w:rsidR="00DF1305" w:rsidRDefault="00DF13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AF8"/>
    <w:multiLevelType w:val="hybridMultilevel"/>
    <w:tmpl w:val="C3ECB06A"/>
    <w:lvl w:ilvl="0" w:tplc="7B32B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55DDD"/>
    <w:multiLevelType w:val="hybridMultilevel"/>
    <w:tmpl w:val="4CD60562"/>
    <w:lvl w:ilvl="0" w:tplc="FAB45E0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188C77E6"/>
    <w:multiLevelType w:val="hybridMultilevel"/>
    <w:tmpl w:val="F4D08BCC"/>
    <w:lvl w:ilvl="0" w:tplc="340A000F">
      <w:start w:val="1"/>
      <w:numFmt w:val="decimal"/>
      <w:lvlText w:val="%1.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0AD3F9F"/>
    <w:multiLevelType w:val="multilevel"/>
    <w:tmpl w:val="CED0B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DE2473"/>
    <w:multiLevelType w:val="hybridMultilevel"/>
    <w:tmpl w:val="F39C6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77A47"/>
    <w:multiLevelType w:val="hybridMultilevel"/>
    <w:tmpl w:val="F39C6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B54D1"/>
    <w:multiLevelType w:val="hybridMultilevel"/>
    <w:tmpl w:val="1576BA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E76C9"/>
    <w:multiLevelType w:val="hybridMultilevel"/>
    <w:tmpl w:val="E4786B38"/>
    <w:lvl w:ilvl="0" w:tplc="CE5AC6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91DD0"/>
    <w:multiLevelType w:val="hybridMultilevel"/>
    <w:tmpl w:val="FDCE8700"/>
    <w:lvl w:ilvl="0" w:tplc="340A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9">
    <w:nsid w:val="68F30DC4"/>
    <w:multiLevelType w:val="hybridMultilevel"/>
    <w:tmpl w:val="8FC2A836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71C148CD"/>
    <w:multiLevelType w:val="hybridMultilevel"/>
    <w:tmpl w:val="98C8C450"/>
    <w:lvl w:ilvl="0" w:tplc="FD1A872A">
      <w:numFmt w:val="bullet"/>
      <w:lvlText w:val="-"/>
      <w:lvlJc w:val="left"/>
      <w:pPr>
        <w:ind w:left="1996" w:hanging="360"/>
      </w:pPr>
      <w:rPr>
        <w:rFonts w:ascii="Verdana" w:hAnsi="Verdana" w:cs="Arial" w:hint="default"/>
        <w:b w:val="0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95E5A1C"/>
    <w:multiLevelType w:val="hybridMultilevel"/>
    <w:tmpl w:val="20F810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AF"/>
    <w:rsid w:val="00001B28"/>
    <w:rsid w:val="00026FCD"/>
    <w:rsid w:val="00050D58"/>
    <w:rsid w:val="00051F91"/>
    <w:rsid w:val="000660C5"/>
    <w:rsid w:val="0007077D"/>
    <w:rsid w:val="00070DA3"/>
    <w:rsid w:val="000A0519"/>
    <w:rsid w:val="000B6B19"/>
    <w:rsid w:val="000D1573"/>
    <w:rsid w:val="000E003E"/>
    <w:rsid w:val="000E07AF"/>
    <w:rsid w:val="000F010A"/>
    <w:rsid w:val="00106747"/>
    <w:rsid w:val="00114F63"/>
    <w:rsid w:val="00123CC5"/>
    <w:rsid w:val="001372DE"/>
    <w:rsid w:val="001654BE"/>
    <w:rsid w:val="00165A89"/>
    <w:rsid w:val="00166402"/>
    <w:rsid w:val="0016661C"/>
    <w:rsid w:val="00181719"/>
    <w:rsid w:val="00182B0A"/>
    <w:rsid w:val="001C0241"/>
    <w:rsid w:val="001D5DC5"/>
    <w:rsid w:val="001E18DC"/>
    <w:rsid w:val="00221877"/>
    <w:rsid w:val="00224476"/>
    <w:rsid w:val="002454CF"/>
    <w:rsid w:val="00257095"/>
    <w:rsid w:val="00273E53"/>
    <w:rsid w:val="00282714"/>
    <w:rsid w:val="00287493"/>
    <w:rsid w:val="002926B5"/>
    <w:rsid w:val="00297497"/>
    <w:rsid w:val="002B0FE1"/>
    <w:rsid w:val="002B3418"/>
    <w:rsid w:val="002D6B3A"/>
    <w:rsid w:val="002F2766"/>
    <w:rsid w:val="002F5886"/>
    <w:rsid w:val="002F5A5A"/>
    <w:rsid w:val="00311C4D"/>
    <w:rsid w:val="003254B6"/>
    <w:rsid w:val="00347D9A"/>
    <w:rsid w:val="003608FF"/>
    <w:rsid w:val="00366DEF"/>
    <w:rsid w:val="00372029"/>
    <w:rsid w:val="00372B33"/>
    <w:rsid w:val="003A0FF2"/>
    <w:rsid w:val="003A4CA0"/>
    <w:rsid w:val="003B3F7D"/>
    <w:rsid w:val="003C1F62"/>
    <w:rsid w:val="003C6CE2"/>
    <w:rsid w:val="003E540C"/>
    <w:rsid w:val="003F453C"/>
    <w:rsid w:val="003F6B45"/>
    <w:rsid w:val="00403CEE"/>
    <w:rsid w:val="00410574"/>
    <w:rsid w:val="00411ACC"/>
    <w:rsid w:val="004372CC"/>
    <w:rsid w:val="00445400"/>
    <w:rsid w:val="00446706"/>
    <w:rsid w:val="0045080B"/>
    <w:rsid w:val="004509E6"/>
    <w:rsid w:val="004523E7"/>
    <w:rsid w:val="00464B80"/>
    <w:rsid w:val="00483593"/>
    <w:rsid w:val="00496B65"/>
    <w:rsid w:val="004970A7"/>
    <w:rsid w:val="004E47C2"/>
    <w:rsid w:val="004E4D98"/>
    <w:rsid w:val="00522CCF"/>
    <w:rsid w:val="00524D59"/>
    <w:rsid w:val="00570389"/>
    <w:rsid w:val="00572789"/>
    <w:rsid w:val="0058378B"/>
    <w:rsid w:val="005A1996"/>
    <w:rsid w:val="005B01AD"/>
    <w:rsid w:val="005B46F6"/>
    <w:rsid w:val="005B5E44"/>
    <w:rsid w:val="005C71CC"/>
    <w:rsid w:val="005C7846"/>
    <w:rsid w:val="005D7240"/>
    <w:rsid w:val="005E1E2E"/>
    <w:rsid w:val="005F4709"/>
    <w:rsid w:val="00600543"/>
    <w:rsid w:val="006060D6"/>
    <w:rsid w:val="00611315"/>
    <w:rsid w:val="00612F72"/>
    <w:rsid w:val="00620A24"/>
    <w:rsid w:val="00621D70"/>
    <w:rsid w:val="00644787"/>
    <w:rsid w:val="00645B36"/>
    <w:rsid w:val="00660A52"/>
    <w:rsid w:val="00663B2C"/>
    <w:rsid w:val="00664D22"/>
    <w:rsid w:val="00667E14"/>
    <w:rsid w:val="00682C20"/>
    <w:rsid w:val="00683F4F"/>
    <w:rsid w:val="006A14EF"/>
    <w:rsid w:val="006A19EE"/>
    <w:rsid w:val="006A7DBA"/>
    <w:rsid w:val="006C4A2C"/>
    <w:rsid w:val="006C58CC"/>
    <w:rsid w:val="006D773B"/>
    <w:rsid w:val="006F621D"/>
    <w:rsid w:val="006F6F3C"/>
    <w:rsid w:val="00707833"/>
    <w:rsid w:val="00712F7B"/>
    <w:rsid w:val="007306F5"/>
    <w:rsid w:val="0075021B"/>
    <w:rsid w:val="0077343E"/>
    <w:rsid w:val="00782A46"/>
    <w:rsid w:val="007A4A08"/>
    <w:rsid w:val="007C1868"/>
    <w:rsid w:val="007C1AAA"/>
    <w:rsid w:val="007C4165"/>
    <w:rsid w:val="007C4E38"/>
    <w:rsid w:val="007D3259"/>
    <w:rsid w:val="007D69F7"/>
    <w:rsid w:val="007F2807"/>
    <w:rsid w:val="007F694C"/>
    <w:rsid w:val="00812F2E"/>
    <w:rsid w:val="00827F33"/>
    <w:rsid w:val="00832548"/>
    <w:rsid w:val="00851EFC"/>
    <w:rsid w:val="0085625E"/>
    <w:rsid w:val="00861A83"/>
    <w:rsid w:val="008866EC"/>
    <w:rsid w:val="0089068E"/>
    <w:rsid w:val="00894A58"/>
    <w:rsid w:val="008A1023"/>
    <w:rsid w:val="008A58BF"/>
    <w:rsid w:val="008B5624"/>
    <w:rsid w:val="008C1162"/>
    <w:rsid w:val="008C266F"/>
    <w:rsid w:val="008D145C"/>
    <w:rsid w:val="008D2119"/>
    <w:rsid w:val="008D2AE0"/>
    <w:rsid w:val="008E389E"/>
    <w:rsid w:val="00905914"/>
    <w:rsid w:val="00907B1F"/>
    <w:rsid w:val="00912337"/>
    <w:rsid w:val="00925782"/>
    <w:rsid w:val="00937430"/>
    <w:rsid w:val="00946C73"/>
    <w:rsid w:val="009478A7"/>
    <w:rsid w:val="0095089E"/>
    <w:rsid w:val="00975154"/>
    <w:rsid w:val="009B0088"/>
    <w:rsid w:val="009B70C9"/>
    <w:rsid w:val="009D0711"/>
    <w:rsid w:val="009F5442"/>
    <w:rsid w:val="00A10A97"/>
    <w:rsid w:val="00A13B2F"/>
    <w:rsid w:val="00A13C6B"/>
    <w:rsid w:val="00A15B88"/>
    <w:rsid w:val="00A56FD6"/>
    <w:rsid w:val="00A612D8"/>
    <w:rsid w:val="00A80C58"/>
    <w:rsid w:val="00A8203B"/>
    <w:rsid w:val="00AB33B5"/>
    <w:rsid w:val="00AC7346"/>
    <w:rsid w:val="00AC7CE9"/>
    <w:rsid w:val="00AE47B5"/>
    <w:rsid w:val="00AF27AC"/>
    <w:rsid w:val="00B14322"/>
    <w:rsid w:val="00B3351B"/>
    <w:rsid w:val="00B352F2"/>
    <w:rsid w:val="00B36AC1"/>
    <w:rsid w:val="00B424B3"/>
    <w:rsid w:val="00B43505"/>
    <w:rsid w:val="00B4629F"/>
    <w:rsid w:val="00B55C3E"/>
    <w:rsid w:val="00B6227B"/>
    <w:rsid w:val="00B71617"/>
    <w:rsid w:val="00B7443A"/>
    <w:rsid w:val="00B86B42"/>
    <w:rsid w:val="00B96561"/>
    <w:rsid w:val="00BD1241"/>
    <w:rsid w:val="00BE1B48"/>
    <w:rsid w:val="00BF37B9"/>
    <w:rsid w:val="00BF6E0B"/>
    <w:rsid w:val="00C128F7"/>
    <w:rsid w:val="00C20609"/>
    <w:rsid w:val="00C22268"/>
    <w:rsid w:val="00C341DA"/>
    <w:rsid w:val="00C437F5"/>
    <w:rsid w:val="00C60C4E"/>
    <w:rsid w:val="00C70583"/>
    <w:rsid w:val="00C717E6"/>
    <w:rsid w:val="00C83B43"/>
    <w:rsid w:val="00CA1391"/>
    <w:rsid w:val="00CA3E0B"/>
    <w:rsid w:val="00CA5B42"/>
    <w:rsid w:val="00CB3866"/>
    <w:rsid w:val="00CC25B0"/>
    <w:rsid w:val="00CC4B60"/>
    <w:rsid w:val="00CC5DB5"/>
    <w:rsid w:val="00CD5CA9"/>
    <w:rsid w:val="00CD70E9"/>
    <w:rsid w:val="00CE482E"/>
    <w:rsid w:val="00D11E16"/>
    <w:rsid w:val="00D11EFE"/>
    <w:rsid w:val="00D15858"/>
    <w:rsid w:val="00D40DDE"/>
    <w:rsid w:val="00D51043"/>
    <w:rsid w:val="00D615FF"/>
    <w:rsid w:val="00D65E39"/>
    <w:rsid w:val="00D72EBB"/>
    <w:rsid w:val="00D87FDF"/>
    <w:rsid w:val="00D93E0A"/>
    <w:rsid w:val="00D94042"/>
    <w:rsid w:val="00D96901"/>
    <w:rsid w:val="00D96D63"/>
    <w:rsid w:val="00DA09DC"/>
    <w:rsid w:val="00DB057B"/>
    <w:rsid w:val="00DC6188"/>
    <w:rsid w:val="00DD45F4"/>
    <w:rsid w:val="00DF1305"/>
    <w:rsid w:val="00E06BFB"/>
    <w:rsid w:val="00E111DD"/>
    <w:rsid w:val="00E20B47"/>
    <w:rsid w:val="00E24552"/>
    <w:rsid w:val="00E26525"/>
    <w:rsid w:val="00E26AE1"/>
    <w:rsid w:val="00E4274C"/>
    <w:rsid w:val="00E44019"/>
    <w:rsid w:val="00E46058"/>
    <w:rsid w:val="00E51647"/>
    <w:rsid w:val="00E6229C"/>
    <w:rsid w:val="00E710A4"/>
    <w:rsid w:val="00EA5729"/>
    <w:rsid w:val="00EA739B"/>
    <w:rsid w:val="00EB7E29"/>
    <w:rsid w:val="00ED1FC9"/>
    <w:rsid w:val="00EE396C"/>
    <w:rsid w:val="00F02DA2"/>
    <w:rsid w:val="00F05C96"/>
    <w:rsid w:val="00F14657"/>
    <w:rsid w:val="00F238B5"/>
    <w:rsid w:val="00F30F38"/>
    <w:rsid w:val="00F37C4C"/>
    <w:rsid w:val="00F42595"/>
    <w:rsid w:val="00F43CA4"/>
    <w:rsid w:val="00F957CB"/>
    <w:rsid w:val="00F96A88"/>
    <w:rsid w:val="00FB4CA3"/>
    <w:rsid w:val="00FC3A57"/>
    <w:rsid w:val="00FC47DC"/>
    <w:rsid w:val="00FD0F47"/>
    <w:rsid w:val="00FD4184"/>
    <w:rsid w:val="00FE0E34"/>
    <w:rsid w:val="00FF3A0D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7AF"/>
  </w:style>
  <w:style w:type="paragraph" w:styleId="Piedepgina">
    <w:name w:val="footer"/>
    <w:basedOn w:val="Normal"/>
    <w:link w:val="Piedepgina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7AF"/>
  </w:style>
  <w:style w:type="character" w:styleId="nfasis">
    <w:name w:val="Emphasis"/>
    <w:qFormat/>
    <w:rsid w:val="000E07AF"/>
    <w:rPr>
      <w:i/>
      <w:iCs/>
    </w:rPr>
  </w:style>
  <w:style w:type="paragraph" w:styleId="Prrafodelista">
    <w:name w:val="List Paragraph"/>
    <w:basedOn w:val="Normal"/>
    <w:uiPriority w:val="34"/>
    <w:qFormat/>
    <w:rsid w:val="00D93E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F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46C73"/>
  </w:style>
  <w:style w:type="character" w:styleId="Textoennegrita">
    <w:name w:val="Strong"/>
    <w:basedOn w:val="Fuentedeprrafopredeter"/>
    <w:uiPriority w:val="22"/>
    <w:qFormat/>
    <w:rsid w:val="00946C7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46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7AF"/>
  </w:style>
  <w:style w:type="paragraph" w:styleId="Piedepgina">
    <w:name w:val="footer"/>
    <w:basedOn w:val="Normal"/>
    <w:link w:val="Piedepgina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7AF"/>
  </w:style>
  <w:style w:type="character" w:styleId="nfasis">
    <w:name w:val="Emphasis"/>
    <w:qFormat/>
    <w:rsid w:val="000E07AF"/>
    <w:rPr>
      <w:i/>
      <w:iCs/>
    </w:rPr>
  </w:style>
  <w:style w:type="paragraph" w:styleId="Prrafodelista">
    <w:name w:val="List Paragraph"/>
    <w:basedOn w:val="Normal"/>
    <w:uiPriority w:val="34"/>
    <w:qFormat/>
    <w:rsid w:val="00D93E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F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46C73"/>
  </w:style>
  <w:style w:type="character" w:styleId="Textoennegrita">
    <w:name w:val="Strong"/>
    <w:basedOn w:val="Fuentedeprrafopredeter"/>
    <w:uiPriority w:val="22"/>
    <w:qFormat/>
    <w:rsid w:val="00946C7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46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573C-D273-41C0-86B4-C8D9D495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AlcaínoVargas</dc:creator>
  <cp:lastModifiedBy>Amelia Manzano Silva</cp:lastModifiedBy>
  <cp:revision>2</cp:revision>
  <cp:lastPrinted>2017-06-29T18:59:00Z</cp:lastPrinted>
  <dcterms:created xsi:type="dcterms:W3CDTF">2017-06-30T13:38:00Z</dcterms:created>
  <dcterms:modified xsi:type="dcterms:W3CDTF">2017-06-30T13:38:00Z</dcterms:modified>
</cp:coreProperties>
</file>