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AF" w:rsidRPr="0048223B" w:rsidRDefault="000E07AF" w:rsidP="00311C4D">
      <w:pPr>
        <w:spacing w:before="120" w:after="0"/>
        <w:jc w:val="both"/>
        <w:rPr>
          <w:rFonts w:ascii="Verdana" w:hAnsi="Verdana"/>
          <w:b/>
          <w:bCs/>
          <w:sz w:val="24"/>
          <w:szCs w:val="24"/>
          <w:lang w:val="es-ES_tradnl"/>
        </w:rPr>
      </w:pPr>
    </w:p>
    <w:p w:rsidR="0021299A" w:rsidRPr="0048223B" w:rsidRDefault="005C7846" w:rsidP="0021299A">
      <w:pPr>
        <w:spacing w:before="120" w:after="0"/>
        <w:jc w:val="center"/>
        <w:rPr>
          <w:rFonts w:ascii="Verdana" w:hAnsi="Verdana"/>
          <w:b/>
          <w:bCs/>
          <w:lang w:val="es-ES_tradnl"/>
        </w:rPr>
      </w:pPr>
      <w:r w:rsidRPr="0048223B">
        <w:rPr>
          <w:rFonts w:ascii="Verdana" w:hAnsi="Verdana"/>
          <w:b/>
          <w:bCs/>
          <w:lang w:val="es-ES_tradnl"/>
        </w:rPr>
        <w:t>MINUTA EXPLICATIVA DE LA PROPUESTA DE DECRETO SUPREMO.</w:t>
      </w:r>
      <w:r w:rsidR="0021299A" w:rsidRPr="0048223B">
        <w:rPr>
          <w:rFonts w:ascii="Verdana" w:hAnsi="Verdana"/>
          <w:b/>
          <w:bCs/>
          <w:lang w:val="es-ES_tradnl"/>
        </w:rPr>
        <w:t xml:space="preserve"> CONSULTA CIUDADANA</w:t>
      </w:r>
    </w:p>
    <w:p w:rsidR="0021299A" w:rsidRPr="0048223B" w:rsidRDefault="0021299A" w:rsidP="0021299A">
      <w:pPr>
        <w:spacing w:before="120" w:after="0"/>
        <w:jc w:val="center"/>
        <w:rPr>
          <w:rFonts w:ascii="Verdana" w:hAnsi="Verdana"/>
          <w:b/>
          <w:bCs/>
          <w:lang w:val="es-ES_tradnl"/>
        </w:rPr>
      </w:pPr>
      <w:r w:rsidRPr="0048223B">
        <w:rPr>
          <w:rFonts w:ascii="Verdana" w:hAnsi="Verdana"/>
          <w:b/>
          <w:bCs/>
          <w:lang w:val="es-ES_tradnl"/>
        </w:rPr>
        <w:t>(</w:t>
      </w:r>
      <w:r w:rsidR="00B8134A">
        <w:rPr>
          <w:rFonts w:ascii="Verdana" w:hAnsi="Verdana"/>
          <w:b/>
          <w:bCs/>
          <w:lang w:val="es-ES_tradnl"/>
        </w:rPr>
        <w:t>Febrero</w:t>
      </w:r>
      <w:r w:rsidRPr="0048223B">
        <w:rPr>
          <w:rFonts w:ascii="Verdana" w:hAnsi="Verdana"/>
          <w:b/>
          <w:bCs/>
          <w:lang w:val="es-ES_tradnl"/>
        </w:rPr>
        <w:t xml:space="preserve"> </w:t>
      </w:r>
      <w:r w:rsidR="00B8134A">
        <w:rPr>
          <w:rFonts w:ascii="Verdana" w:hAnsi="Verdana"/>
          <w:b/>
          <w:bCs/>
          <w:lang w:val="es-ES_tradnl"/>
        </w:rPr>
        <w:t>de 201</w:t>
      </w:r>
      <w:r w:rsidR="00C50AAD">
        <w:rPr>
          <w:rFonts w:ascii="Verdana" w:hAnsi="Verdana"/>
          <w:b/>
          <w:bCs/>
          <w:lang w:val="es-ES_tradnl"/>
        </w:rPr>
        <w:t>7</w:t>
      </w:r>
      <w:bookmarkStart w:id="0" w:name="_GoBack"/>
      <w:bookmarkEnd w:id="0"/>
      <w:r w:rsidRPr="0048223B">
        <w:rPr>
          <w:rFonts w:ascii="Verdana" w:hAnsi="Verdana"/>
          <w:b/>
          <w:bCs/>
          <w:lang w:val="es-ES_tradnl"/>
        </w:rPr>
        <w:t>)</w:t>
      </w:r>
    </w:p>
    <w:p w:rsidR="000E07AF" w:rsidRPr="0048223B" w:rsidRDefault="000E07AF" w:rsidP="00311C4D">
      <w:pPr>
        <w:spacing w:before="120" w:after="0"/>
        <w:jc w:val="both"/>
        <w:rPr>
          <w:rFonts w:ascii="Verdana" w:hAnsi="Verdana"/>
          <w:b/>
          <w:bCs/>
          <w:lang w:val="es-ES_tradnl"/>
        </w:rPr>
      </w:pPr>
      <w:r w:rsidRPr="0048223B">
        <w:rPr>
          <w:rFonts w:ascii="Verdana" w:hAnsi="Verdana"/>
          <w:b/>
          <w:bCs/>
          <w:lang w:val="es-ES_tradnl"/>
        </w:rPr>
        <w:t>________________________________________________________</w:t>
      </w:r>
    </w:p>
    <w:p w:rsidR="0021299A" w:rsidRPr="0048223B" w:rsidRDefault="0021299A" w:rsidP="0021299A">
      <w:pPr>
        <w:spacing w:before="120" w:after="0"/>
        <w:jc w:val="center"/>
        <w:rPr>
          <w:rFonts w:ascii="Verdana" w:hAnsi="Verdana"/>
          <w:b/>
          <w:bCs/>
          <w:lang w:val="es-ES_tradnl"/>
        </w:rPr>
      </w:pPr>
      <w:r w:rsidRPr="0048223B">
        <w:rPr>
          <w:rFonts w:ascii="Verdana" w:hAnsi="Verdana"/>
          <w:b/>
          <w:bCs/>
          <w:lang w:val="es-ES_tradnl"/>
        </w:rPr>
        <w:t>MODIFICACI</w:t>
      </w:r>
      <w:r w:rsidR="00E802F7" w:rsidRPr="0048223B">
        <w:rPr>
          <w:rFonts w:ascii="Verdana" w:hAnsi="Verdana"/>
          <w:b/>
          <w:bCs/>
          <w:lang w:val="es-ES_tradnl"/>
        </w:rPr>
        <w:t>Ó</w:t>
      </w:r>
      <w:r w:rsidRPr="0048223B">
        <w:rPr>
          <w:rFonts w:ascii="Verdana" w:hAnsi="Verdana"/>
          <w:b/>
          <w:bCs/>
          <w:lang w:val="es-ES_tradnl"/>
        </w:rPr>
        <w:t xml:space="preserve">N A LA ORDENANZA GENERAL DE URBANISMO Y CONSTRUCCIONES </w:t>
      </w:r>
      <w:r w:rsidR="00766458" w:rsidRPr="0048223B">
        <w:rPr>
          <w:rFonts w:ascii="Verdana" w:hAnsi="Verdana"/>
          <w:b/>
          <w:bCs/>
          <w:lang w:val="es-ES_tradnl"/>
        </w:rPr>
        <w:t xml:space="preserve">(OGUC) </w:t>
      </w:r>
      <w:r w:rsidRPr="0048223B">
        <w:rPr>
          <w:rFonts w:ascii="Verdana" w:hAnsi="Verdana"/>
          <w:b/>
          <w:bCs/>
          <w:lang w:val="es-ES_tradnl"/>
        </w:rPr>
        <w:t xml:space="preserve">EN MATERIA DE </w:t>
      </w:r>
    </w:p>
    <w:p w:rsidR="0021299A" w:rsidRPr="0048223B" w:rsidRDefault="0021299A" w:rsidP="0021299A">
      <w:pPr>
        <w:spacing w:before="120" w:after="0"/>
        <w:jc w:val="center"/>
        <w:rPr>
          <w:rFonts w:ascii="Verdana" w:hAnsi="Verdana"/>
          <w:b/>
          <w:bCs/>
          <w:lang w:val="es-ES_tradnl"/>
        </w:rPr>
      </w:pPr>
      <w:r w:rsidRPr="0048223B">
        <w:rPr>
          <w:rFonts w:ascii="Verdana" w:hAnsi="Verdana"/>
          <w:b/>
          <w:bCs/>
          <w:lang w:val="es-ES_tradnl"/>
        </w:rPr>
        <w:t>CERTIFICADOS DE INFORMACIONES PREVIAS</w:t>
      </w:r>
    </w:p>
    <w:p w:rsidR="000E07AF" w:rsidRPr="0048223B" w:rsidRDefault="000E07AF" w:rsidP="00311C4D">
      <w:pPr>
        <w:spacing w:before="120" w:after="0"/>
        <w:jc w:val="both"/>
        <w:rPr>
          <w:rFonts w:ascii="Verdana" w:hAnsi="Verdana"/>
          <w:b/>
          <w:bCs/>
          <w:lang w:val="es-ES_tradnl"/>
        </w:rPr>
      </w:pPr>
    </w:p>
    <w:p w:rsidR="00E802F7" w:rsidRPr="0048223B" w:rsidRDefault="00E802F7" w:rsidP="00311C4D">
      <w:pPr>
        <w:spacing w:before="120" w:after="0"/>
        <w:jc w:val="both"/>
        <w:rPr>
          <w:rFonts w:ascii="Verdana" w:hAnsi="Verdana"/>
          <w:b/>
          <w:bCs/>
          <w:lang w:val="es-ES_tradnl"/>
        </w:rPr>
      </w:pPr>
    </w:p>
    <w:p w:rsidR="000E07AF" w:rsidRPr="0048223B" w:rsidRDefault="004509E6" w:rsidP="00311C4D">
      <w:pPr>
        <w:numPr>
          <w:ilvl w:val="0"/>
          <w:numId w:val="2"/>
        </w:numPr>
        <w:spacing w:before="120" w:after="0"/>
        <w:ind w:hanging="1080"/>
        <w:jc w:val="both"/>
        <w:rPr>
          <w:rFonts w:ascii="Verdana" w:hAnsi="Verdana"/>
          <w:b/>
          <w:bCs/>
          <w:lang w:val="es-ES_tradnl"/>
        </w:rPr>
      </w:pPr>
      <w:r w:rsidRPr="0048223B">
        <w:rPr>
          <w:rFonts w:ascii="Verdana" w:hAnsi="Verdana"/>
          <w:b/>
          <w:bCs/>
          <w:lang w:val="es-ES_tradnl"/>
        </w:rPr>
        <w:t>IDENTIFICACIÓN</w:t>
      </w:r>
      <w:r w:rsidR="000E07AF" w:rsidRPr="0048223B">
        <w:rPr>
          <w:rFonts w:ascii="Verdana" w:hAnsi="Verdana"/>
          <w:b/>
          <w:bCs/>
          <w:lang w:val="es-ES_tradnl"/>
        </w:rPr>
        <w:t xml:space="preserve"> DE LA PROPUESTA NORMATIVA.</w:t>
      </w:r>
    </w:p>
    <w:p w:rsidR="000E07AF" w:rsidRPr="0048223B" w:rsidRDefault="00CC4B60" w:rsidP="00311C4D">
      <w:pPr>
        <w:spacing w:before="120" w:after="0"/>
        <w:jc w:val="both"/>
        <w:rPr>
          <w:rFonts w:ascii="Verdana" w:hAnsi="Verdana"/>
          <w:bCs/>
          <w:lang w:val="es-ES_tradnl"/>
        </w:rPr>
      </w:pPr>
      <w:r w:rsidRPr="0048223B">
        <w:rPr>
          <w:rFonts w:ascii="Verdana" w:hAnsi="Verdana"/>
          <w:bCs/>
          <w:lang w:val="es-ES_tradnl"/>
        </w:rPr>
        <w:t>Propuesta de decreto supremo para modificar</w:t>
      </w:r>
      <w:r w:rsidR="000E07AF" w:rsidRPr="0048223B">
        <w:rPr>
          <w:rFonts w:ascii="Verdana" w:hAnsi="Verdana"/>
          <w:bCs/>
          <w:lang w:val="es-ES_tradnl"/>
        </w:rPr>
        <w:t xml:space="preserve"> la Ordenanza General de Urbanismo y Construcciones</w:t>
      </w:r>
      <w:r w:rsidR="001C0241" w:rsidRPr="0048223B">
        <w:rPr>
          <w:rFonts w:ascii="Verdana" w:hAnsi="Verdana"/>
          <w:bCs/>
          <w:lang w:val="es-ES_tradnl"/>
        </w:rPr>
        <w:t xml:space="preserve"> (OGUC)</w:t>
      </w:r>
      <w:r w:rsidR="000E07AF" w:rsidRPr="0048223B">
        <w:rPr>
          <w:rFonts w:ascii="Verdana" w:hAnsi="Verdana"/>
          <w:bCs/>
          <w:lang w:val="es-ES_tradnl"/>
        </w:rPr>
        <w:t xml:space="preserve">, en materia de </w:t>
      </w:r>
      <w:r w:rsidR="0021299A" w:rsidRPr="0048223B">
        <w:rPr>
          <w:rFonts w:ascii="Verdana" w:hAnsi="Verdana"/>
          <w:bCs/>
          <w:lang w:val="es-ES_tradnl"/>
        </w:rPr>
        <w:t xml:space="preserve">la emisión de Certificados de Informaciones Previas, </w:t>
      </w:r>
      <w:r w:rsidR="000E07AF" w:rsidRPr="0048223B">
        <w:rPr>
          <w:rFonts w:ascii="Verdana" w:hAnsi="Verdana"/>
          <w:bCs/>
          <w:lang w:val="es-ES_tradnl"/>
        </w:rPr>
        <w:t>para adecuarla a la</w:t>
      </w:r>
      <w:r w:rsidR="00287493" w:rsidRPr="0048223B">
        <w:rPr>
          <w:rFonts w:ascii="Verdana" w:hAnsi="Verdana"/>
          <w:bCs/>
          <w:lang w:val="es-ES_tradnl"/>
        </w:rPr>
        <w:t>s disposiciones contenidas en la</w:t>
      </w:r>
      <w:r w:rsidR="000E07AF" w:rsidRPr="0048223B">
        <w:rPr>
          <w:rFonts w:ascii="Verdana" w:hAnsi="Verdana"/>
          <w:bCs/>
          <w:lang w:val="es-ES_tradnl"/>
        </w:rPr>
        <w:t xml:space="preserve"> Ley N° 20.</w:t>
      </w:r>
      <w:r w:rsidR="0021299A" w:rsidRPr="0048223B">
        <w:rPr>
          <w:rFonts w:ascii="Verdana" w:hAnsi="Verdana"/>
          <w:bCs/>
          <w:lang w:val="es-ES_tradnl"/>
        </w:rPr>
        <w:t>917</w:t>
      </w:r>
      <w:r w:rsidR="00287493" w:rsidRPr="0048223B">
        <w:rPr>
          <w:rFonts w:ascii="Verdana" w:hAnsi="Verdana"/>
          <w:bCs/>
          <w:lang w:val="es-ES_tradnl"/>
        </w:rPr>
        <w:t xml:space="preserve">, publicada en el Diario Oficial el </w:t>
      </w:r>
      <w:r w:rsidR="0021299A" w:rsidRPr="0048223B">
        <w:rPr>
          <w:rFonts w:ascii="Verdana" w:hAnsi="Verdana"/>
          <w:bCs/>
          <w:lang w:val="es-ES_tradnl"/>
        </w:rPr>
        <w:t>27.04.16</w:t>
      </w:r>
      <w:r w:rsidR="008C266F" w:rsidRPr="0048223B">
        <w:rPr>
          <w:rFonts w:ascii="Verdana" w:hAnsi="Verdana"/>
          <w:bCs/>
          <w:lang w:val="es-ES_tradnl"/>
        </w:rPr>
        <w:t>.</w:t>
      </w:r>
    </w:p>
    <w:p w:rsidR="000E07AF" w:rsidRPr="0048223B" w:rsidRDefault="000E07AF" w:rsidP="00311C4D">
      <w:pPr>
        <w:spacing w:before="120" w:after="0"/>
        <w:jc w:val="both"/>
        <w:rPr>
          <w:rFonts w:ascii="Verdana" w:hAnsi="Verdana"/>
          <w:b/>
          <w:bCs/>
          <w:lang w:val="es-ES_tradnl"/>
        </w:rPr>
      </w:pPr>
    </w:p>
    <w:p w:rsidR="000E07AF" w:rsidRPr="0048223B" w:rsidRDefault="004509E6" w:rsidP="00311C4D">
      <w:pPr>
        <w:numPr>
          <w:ilvl w:val="0"/>
          <w:numId w:val="2"/>
        </w:numPr>
        <w:spacing w:before="120" w:after="0"/>
        <w:ind w:hanging="1080"/>
        <w:jc w:val="both"/>
        <w:rPr>
          <w:rFonts w:ascii="Verdana" w:hAnsi="Verdana"/>
          <w:b/>
          <w:bCs/>
          <w:lang w:val="es-ES_tradnl"/>
        </w:rPr>
      </w:pPr>
      <w:r w:rsidRPr="0048223B">
        <w:rPr>
          <w:rFonts w:ascii="Verdana" w:hAnsi="Verdana"/>
          <w:b/>
          <w:bCs/>
          <w:lang w:val="es-ES_tradnl"/>
        </w:rPr>
        <w:t>DESCRIPCIÓN</w:t>
      </w:r>
      <w:r w:rsidR="000E07AF" w:rsidRPr="0048223B">
        <w:rPr>
          <w:rFonts w:ascii="Verdana" w:hAnsi="Verdana"/>
          <w:b/>
          <w:bCs/>
          <w:lang w:val="es-ES_tradnl"/>
        </w:rPr>
        <w:t xml:space="preserve"> DEL PROBLEMA O NECESIDAD QUE MOTIVA LA </w:t>
      </w:r>
      <w:r w:rsidRPr="0048223B">
        <w:rPr>
          <w:rFonts w:ascii="Verdana" w:hAnsi="Verdana"/>
          <w:b/>
          <w:bCs/>
          <w:lang w:val="es-ES_tradnl"/>
        </w:rPr>
        <w:t>ELABORACIÓN</w:t>
      </w:r>
      <w:r w:rsidR="000E07AF" w:rsidRPr="0048223B">
        <w:rPr>
          <w:rFonts w:ascii="Verdana" w:hAnsi="Verdana"/>
          <w:b/>
          <w:bCs/>
          <w:lang w:val="es-ES_tradnl"/>
        </w:rPr>
        <w:t xml:space="preserve"> DE ESTA </w:t>
      </w:r>
      <w:r w:rsidRPr="0048223B">
        <w:rPr>
          <w:rFonts w:ascii="Verdana" w:hAnsi="Verdana"/>
          <w:b/>
          <w:bCs/>
          <w:lang w:val="es-ES_tradnl"/>
        </w:rPr>
        <w:t>MODIFICACIÓN</w:t>
      </w:r>
      <w:r w:rsidR="000E07AF" w:rsidRPr="0048223B">
        <w:rPr>
          <w:rFonts w:ascii="Verdana" w:hAnsi="Verdana"/>
          <w:b/>
          <w:bCs/>
          <w:lang w:val="es-ES_tradnl"/>
        </w:rPr>
        <w:t xml:space="preserve"> DE LA OGUC.</w:t>
      </w:r>
    </w:p>
    <w:p w:rsidR="000E07AF" w:rsidRPr="0048223B" w:rsidRDefault="004970A7" w:rsidP="00311C4D">
      <w:pPr>
        <w:pStyle w:val="Prrafodelista"/>
        <w:numPr>
          <w:ilvl w:val="0"/>
          <w:numId w:val="7"/>
        </w:numPr>
        <w:spacing w:before="120" w:after="0"/>
        <w:ind w:left="1134" w:hanging="1134"/>
        <w:contextualSpacing w:val="0"/>
        <w:jc w:val="both"/>
        <w:rPr>
          <w:rFonts w:ascii="Verdana" w:hAnsi="Verdana"/>
          <w:bCs/>
          <w:lang w:val="es-ES_tradnl"/>
        </w:rPr>
      </w:pPr>
      <w:r w:rsidRPr="0048223B">
        <w:rPr>
          <w:rFonts w:ascii="Verdana" w:hAnsi="Verdana"/>
          <w:bCs/>
          <w:lang w:val="es-ES_tradnl"/>
        </w:rPr>
        <w:t>La ley N° 20.</w:t>
      </w:r>
      <w:r w:rsidR="0021299A" w:rsidRPr="0048223B">
        <w:rPr>
          <w:rFonts w:ascii="Verdana" w:hAnsi="Verdana"/>
          <w:bCs/>
          <w:lang w:val="es-ES_tradnl"/>
        </w:rPr>
        <w:t>917</w:t>
      </w:r>
      <w:r w:rsidRPr="0048223B">
        <w:rPr>
          <w:rFonts w:ascii="Verdana" w:hAnsi="Verdana"/>
          <w:bCs/>
          <w:lang w:val="es-ES_tradnl"/>
        </w:rPr>
        <w:t xml:space="preserve"> modificó la Ley General de Urbanismo y Construcciones, </w:t>
      </w:r>
      <w:r w:rsidR="0021299A" w:rsidRPr="0048223B">
        <w:rPr>
          <w:rFonts w:ascii="Verdana" w:hAnsi="Verdana"/>
          <w:bCs/>
          <w:lang w:val="es-ES_tradnl"/>
        </w:rPr>
        <w:t>específicamente el artículo 116, agregando el siguiente texto al inciso séptimo</w:t>
      </w:r>
      <w:r w:rsidR="003635A5">
        <w:rPr>
          <w:rFonts w:ascii="Verdana" w:hAnsi="Verdana"/>
          <w:bCs/>
          <w:lang w:val="es-ES_tradnl"/>
        </w:rPr>
        <w:t xml:space="preserve"> (ahora octavo)</w:t>
      </w:r>
      <w:r w:rsidR="00766458" w:rsidRPr="0048223B">
        <w:rPr>
          <w:rFonts w:ascii="Verdana" w:eastAsia="Times New Roman" w:hAnsi="Verdana" w:cs="Arial"/>
          <w:bCs/>
          <w:sz w:val="24"/>
          <w:szCs w:val="24"/>
          <w:lang w:val="es-ES_tradnl" w:eastAsia="es-ES"/>
        </w:rPr>
        <w:t xml:space="preserve">, </w:t>
      </w:r>
      <w:r w:rsidR="00766458" w:rsidRPr="0048223B">
        <w:rPr>
          <w:rFonts w:ascii="Verdana" w:hAnsi="Verdana"/>
          <w:bCs/>
          <w:lang w:val="es-ES_tradnl"/>
        </w:rPr>
        <w:t xml:space="preserve">con el objetivo de </w:t>
      </w:r>
      <w:r w:rsidR="00766458" w:rsidRPr="0048223B">
        <w:rPr>
          <w:rFonts w:ascii="Verdana" w:hAnsi="Verdana"/>
          <w:bCs/>
        </w:rPr>
        <w:t xml:space="preserve">incorporar </w:t>
      </w:r>
      <w:r w:rsidR="00766458" w:rsidRPr="0048223B">
        <w:rPr>
          <w:rFonts w:ascii="Verdana" w:hAnsi="Verdana"/>
          <w:bCs/>
          <w:lang w:val="es-ES_tradnl"/>
        </w:rPr>
        <w:t>“</w:t>
      </w:r>
      <w:r w:rsidR="00766458" w:rsidRPr="0048223B">
        <w:rPr>
          <w:rFonts w:ascii="Verdana" w:hAnsi="Verdana"/>
          <w:bCs/>
        </w:rPr>
        <w:t>la posibilidad de otorgar los certificados de informaciones previas cuando la urbanización del loteo se encuentre debidamente garantizada”</w:t>
      </w:r>
      <w:r w:rsidR="0021299A" w:rsidRPr="0048223B">
        <w:rPr>
          <w:rFonts w:ascii="Verdana" w:hAnsi="Verdana"/>
          <w:bCs/>
          <w:lang w:val="es-ES_tradnl"/>
        </w:rPr>
        <w:t>:</w:t>
      </w:r>
    </w:p>
    <w:p w:rsidR="0021299A" w:rsidRPr="0048223B" w:rsidRDefault="0021299A" w:rsidP="0021299A">
      <w:pPr>
        <w:pStyle w:val="Prrafodelista"/>
        <w:spacing w:before="120" w:after="0"/>
        <w:ind w:left="1560" w:right="616"/>
        <w:jc w:val="both"/>
        <w:rPr>
          <w:rFonts w:ascii="Verdana" w:hAnsi="Verdana"/>
          <w:bCs/>
          <w:i/>
          <w:lang w:val="es-ES_tradnl"/>
        </w:rPr>
      </w:pPr>
      <w:r w:rsidRPr="0048223B">
        <w:rPr>
          <w:rFonts w:ascii="Verdana" w:hAnsi="Verdana"/>
          <w:bCs/>
          <w:i/>
          <w:lang w:val="es-CL"/>
        </w:rPr>
        <w:t>“Los certificados de informaciones previas que se otorguen respecto de los lotes resultantes de subdivisiones afectas y loteos con urbanización garantizada mantendrán su vigencia mientras no se modifiquen el plano de subdivisión, loteo o urbanización, o las normas urbanísticas legales o reglamentarias.”.</w:t>
      </w:r>
    </w:p>
    <w:p w:rsidR="002B3418" w:rsidRPr="0048223B" w:rsidRDefault="002B3418" w:rsidP="00311C4D">
      <w:pPr>
        <w:pStyle w:val="Prrafodelista"/>
        <w:spacing w:before="120" w:after="0"/>
        <w:ind w:left="1134"/>
        <w:contextualSpacing w:val="0"/>
        <w:jc w:val="both"/>
        <w:rPr>
          <w:rFonts w:ascii="Verdana" w:hAnsi="Verdana"/>
          <w:bCs/>
          <w:lang w:val="es-ES_tradnl"/>
        </w:rPr>
      </w:pPr>
    </w:p>
    <w:p w:rsidR="00766458" w:rsidRPr="0048223B" w:rsidRDefault="00766458" w:rsidP="000715FB">
      <w:pPr>
        <w:pStyle w:val="Prrafodelista"/>
        <w:spacing w:before="120" w:after="0"/>
        <w:ind w:left="1134"/>
        <w:contextualSpacing w:val="0"/>
        <w:jc w:val="both"/>
        <w:rPr>
          <w:rFonts w:ascii="Verdana" w:hAnsi="Verdana"/>
          <w:bCs/>
          <w:lang w:val="es-ES_tradnl"/>
        </w:rPr>
      </w:pPr>
      <w:r w:rsidRPr="0048223B">
        <w:rPr>
          <w:rFonts w:ascii="Verdana" w:hAnsi="Verdana"/>
          <w:bCs/>
          <w:lang w:val="es-ES_tradnl"/>
        </w:rPr>
        <w:t xml:space="preserve">El texto refundido del mencionado inciso </w:t>
      </w:r>
      <w:r w:rsidR="00B8134A">
        <w:rPr>
          <w:rFonts w:ascii="Verdana" w:hAnsi="Verdana"/>
          <w:bCs/>
          <w:lang w:val="es-ES_tradnl"/>
        </w:rPr>
        <w:t xml:space="preserve">en el artículo 116 </w:t>
      </w:r>
      <w:r w:rsidRPr="0048223B">
        <w:rPr>
          <w:rFonts w:ascii="Verdana" w:hAnsi="Verdana"/>
          <w:bCs/>
          <w:lang w:val="es-ES_tradnl"/>
        </w:rPr>
        <w:t>quedó en consecuencia de la siguiente manera:</w:t>
      </w:r>
    </w:p>
    <w:p w:rsidR="00766458" w:rsidRPr="0048223B" w:rsidRDefault="00766458" w:rsidP="00766458">
      <w:pPr>
        <w:pStyle w:val="Prrafodelista"/>
        <w:spacing w:before="120" w:after="0"/>
        <w:ind w:left="1560" w:right="616"/>
        <w:jc w:val="both"/>
        <w:rPr>
          <w:rFonts w:ascii="Verdana" w:hAnsi="Verdana"/>
          <w:bCs/>
        </w:rPr>
      </w:pPr>
      <w:r w:rsidRPr="0048223B">
        <w:rPr>
          <w:rFonts w:ascii="Verdana" w:hAnsi="Verdana"/>
          <w:bCs/>
          <w:i/>
          <w:lang w:val="es-CL"/>
        </w:rPr>
        <w:t xml:space="preserve">“La Dirección de Obras Municipales, a petición del interesado, emitirá un certificado de informaciones previas </w:t>
      </w:r>
      <w:r w:rsidRPr="0048223B">
        <w:rPr>
          <w:rFonts w:ascii="Verdana" w:hAnsi="Verdana"/>
          <w:bCs/>
          <w:i/>
          <w:lang w:val="es-CL"/>
        </w:rPr>
        <w:lastRenderedPageBreak/>
        <w:t>que contenga las condiciones aplicables al predio de que se trate, de acuerdo con las normas urbanísticas derivadas del instrumento de planificación territorial respectivo. El certificado mantendrá su validez mientras no se modifiquen las normas urbanísticas, legales o reglamentarias pertinentes. Los certificados de informaciones previas que se otorguen respecto de los lotes resultantes de subdivisiones afectas y loteos con urbanización garantizada mantendrán su vigencia mientras no se modifiquen el plano de subdivisión, loteo o urbanización, o las normas urbanísticas legales o reglamentarias.”</w:t>
      </w:r>
    </w:p>
    <w:p w:rsidR="000715FB" w:rsidRPr="0048223B" w:rsidRDefault="000715FB" w:rsidP="000715FB">
      <w:pPr>
        <w:shd w:val="clear" w:color="auto" w:fill="FFFFFF"/>
        <w:spacing w:after="0" w:line="240" w:lineRule="auto"/>
        <w:ind w:left="3402"/>
        <w:contextualSpacing/>
        <w:jc w:val="both"/>
        <w:rPr>
          <w:rFonts w:ascii="Verdana" w:eastAsia="Times New Roman" w:hAnsi="Verdana" w:cs="Arial"/>
          <w:bCs/>
          <w:sz w:val="24"/>
          <w:szCs w:val="24"/>
          <w:highlight w:val="yellow"/>
          <w:lang w:val="es-ES_tradnl" w:eastAsia="es-ES"/>
        </w:rPr>
      </w:pPr>
    </w:p>
    <w:p w:rsidR="000715FB" w:rsidRPr="0048223B" w:rsidRDefault="005C7D6C" w:rsidP="0048223B">
      <w:pPr>
        <w:pStyle w:val="Prrafodelista"/>
        <w:numPr>
          <w:ilvl w:val="0"/>
          <w:numId w:val="7"/>
        </w:numPr>
        <w:spacing w:before="120" w:after="0"/>
        <w:ind w:left="1134" w:hanging="1134"/>
        <w:contextualSpacing w:val="0"/>
        <w:jc w:val="both"/>
        <w:rPr>
          <w:rFonts w:ascii="Verdana" w:eastAsia="Times New Roman" w:hAnsi="Verdana" w:cs="Arial"/>
          <w:bCs/>
          <w:lang w:val="es-ES_tradnl" w:eastAsia="es-ES"/>
        </w:rPr>
      </w:pPr>
      <w:r w:rsidRPr="0048223B">
        <w:rPr>
          <w:rFonts w:ascii="Verdana" w:eastAsia="Times New Roman" w:hAnsi="Verdana" w:cs="Arial"/>
          <w:bCs/>
          <w:lang w:val="es-ES_tradnl" w:eastAsia="es-ES"/>
        </w:rPr>
        <w:t>J</w:t>
      </w:r>
      <w:r w:rsidR="000715FB" w:rsidRPr="0048223B">
        <w:rPr>
          <w:rFonts w:ascii="Verdana" w:eastAsia="Times New Roman" w:hAnsi="Verdana" w:cs="Arial"/>
          <w:bCs/>
          <w:lang w:val="es-ES_tradnl" w:eastAsia="es-ES"/>
        </w:rPr>
        <w:t xml:space="preserve">unto con </w:t>
      </w:r>
      <w:r w:rsidRPr="0048223B">
        <w:rPr>
          <w:rFonts w:ascii="Verdana" w:eastAsia="Times New Roman" w:hAnsi="Verdana" w:cs="Arial"/>
          <w:bCs/>
          <w:lang w:val="es-ES_tradnl" w:eastAsia="es-ES"/>
        </w:rPr>
        <w:t>la necesidad de adecuar</w:t>
      </w:r>
      <w:r w:rsidR="000715FB" w:rsidRPr="0048223B">
        <w:rPr>
          <w:rFonts w:ascii="Verdana" w:eastAsia="Times New Roman" w:hAnsi="Verdana" w:cs="Arial"/>
          <w:bCs/>
          <w:lang w:val="es-ES_tradnl" w:eastAsia="es-ES"/>
        </w:rPr>
        <w:t xml:space="preserve"> la Ordenanza General de Urbanismo y Construcciones, para hacerla </w:t>
      </w:r>
      <w:r w:rsidR="00B8134A">
        <w:rPr>
          <w:rFonts w:ascii="Verdana" w:eastAsia="Times New Roman" w:hAnsi="Verdana" w:cs="Arial"/>
          <w:bCs/>
          <w:lang w:val="es-ES_tradnl" w:eastAsia="es-ES"/>
        </w:rPr>
        <w:t>compatible</w:t>
      </w:r>
      <w:r w:rsidR="000715FB" w:rsidRPr="0048223B">
        <w:rPr>
          <w:rFonts w:ascii="Verdana" w:eastAsia="Times New Roman" w:hAnsi="Verdana" w:cs="Arial"/>
          <w:bCs/>
          <w:lang w:val="es-ES_tradnl" w:eastAsia="es-ES"/>
        </w:rPr>
        <w:t xml:space="preserve"> con </w:t>
      </w:r>
      <w:r w:rsidR="00766458" w:rsidRPr="0048223B">
        <w:rPr>
          <w:rFonts w:ascii="Verdana" w:eastAsia="Times New Roman" w:hAnsi="Verdana" w:cs="Arial"/>
          <w:bCs/>
          <w:lang w:val="es-ES_tradnl" w:eastAsia="es-ES"/>
        </w:rPr>
        <w:t>la</w:t>
      </w:r>
      <w:r w:rsidR="000715FB" w:rsidRPr="0048223B">
        <w:rPr>
          <w:rFonts w:ascii="Verdana" w:eastAsia="Times New Roman" w:hAnsi="Verdana" w:cs="Arial"/>
          <w:bCs/>
          <w:lang w:val="es-ES_tradnl" w:eastAsia="es-ES"/>
        </w:rPr>
        <w:t xml:space="preserve"> </w:t>
      </w:r>
      <w:r w:rsidR="00766458" w:rsidRPr="0048223B">
        <w:rPr>
          <w:rFonts w:ascii="Verdana" w:eastAsia="Times New Roman" w:hAnsi="Verdana" w:cs="Arial"/>
          <w:bCs/>
          <w:lang w:val="es-ES_tradnl" w:eastAsia="es-ES"/>
        </w:rPr>
        <w:t>ley</w:t>
      </w:r>
      <w:r w:rsidR="000715FB" w:rsidRPr="0048223B">
        <w:rPr>
          <w:rFonts w:ascii="Verdana" w:eastAsia="Times New Roman" w:hAnsi="Verdana" w:cs="Arial"/>
          <w:bCs/>
          <w:lang w:val="es-ES_tradnl" w:eastAsia="es-ES"/>
        </w:rPr>
        <w:t xml:space="preserve">, se ha querido evidenciar que no </w:t>
      </w:r>
      <w:r w:rsidRPr="0048223B">
        <w:rPr>
          <w:rFonts w:ascii="Verdana" w:eastAsia="Times New Roman" w:hAnsi="Verdana" w:cs="Arial"/>
          <w:bCs/>
          <w:lang w:val="es-ES_tradnl" w:eastAsia="es-ES"/>
        </w:rPr>
        <w:t xml:space="preserve">solo </w:t>
      </w:r>
      <w:r w:rsidR="000715FB" w:rsidRPr="0048223B">
        <w:rPr>
          <w:rFonts w:ascii="Verdana" w:eastAsia="Times New Roman" w:hAnsi="Verdana" w:cs="Arial"/>
          <w:bCs/>
          <w:lang w:val="es-ES_tradnl" w:eastAsia="es-ES"/>
        </w:rPr>
        <w:t xml:space="preserve">son susceptibles de contar con un </w:t>
      </w:r>
      <w:r w:rsidR="000715FB" w:rsidRPr="0048223B">
        <w:rPr>
          <w:rFonts w:ascii="Verdana" w:eastAsia="Times New Roman" w:hAnsi="Verdana" w:cs="Arial"/>
          <w:bCs/>
          <w:lang w:eastAsia="es-ES"/>
        </w:rPr>
        <w:t xml:space="preserve">certificado de informaciones previas, aquellos lotes resultantes de un loteo cuyas obras fueron recibidas por el Director de </w:t>
      </w:r>
      <w:r w:rsidR="000715FB" w:rsidRPr="0048223B">
        <w:rPr>
          <w:rFonts w:ascii="Verdana" w:hAnsi="Verdana"/>
          <w:bCs/>
          <w:lang w:val="es-ES_tradnl"/>
        </w:rPr>
        <w:t>Obras</w:t>
      </w:r>
      <w:r w:rsidR="000715FB" w:rsidRPr="0048223B">
        <w:rPr>
          <w:rFonts w:ascii="Verdana" w:eastAsia="Times New Roman" w:hAnsi="Verdana" w:cs="Arial"/>
          <w:bCs/>
          <w:lang w:eastAsia="es-ES"/>
        </w:rPr>
        <w:t xml:space="preserve"> Municipales o </w:t>
      </w:r>
      <w:r w:rsidR="003635A5" w:rsidRPr="003635A5">
        <w:rPr>
          <w:rFonts w:ascii="Verdana" w:eastAsia="Times New Roman" w:hAnsi="Verdana" w:cs="Arial"/>
          <w:bCs/>
          <w:lang w:val="es-CL" w:eastAsia="es-ES"/>
        </w:rPr>
        <w:t>en condiciones de ser enajenados por estar garantizadas, sino que también pueden obtenerlo los lotes existentes, vale decir, aquellos que estén inscritos en el Conservador de Bienes Raíces</w:t>
      </w:r>
      <w:r w:rsidR="000715FB" w:rsidRPr="0048223B">
        <w:rPr>
          <w:rFonts w:ascii="Verdana" w:eastAsia="Times New Roman" w:hAnsi="Verdana" w:cs="Arial"/>
          <w:bCs/>
          <w:lang w:eastAsia="es-ES"/>
        </w:rPr>
        <w:t>.</w:t>
      </w:r>
    </w:p>
    <w:p w:rsidR="005C7D6C" w:rsidRPr="0048223B" w:rsidRDefault="005C7D6C" w:rsidP="005C7D6C">
      <w:pPr>
        <w:shd w:val="clear" w:color="auto" w:fill="FFFFFF"/>
        <w:spacing w:after="0" w:line="240" w:lineRule="auto"/>
        <w:ind w:left="360"/>
        <w:contextualSpacing/>
        <w:jc w:val="both"/>
        <w:rPr>
          <w:rFonts w:ascii="Verdana" w:eastAsia="Times New Roman" w:hAnsi="Verdana" w:cs="Arial"/>
          <w:bCs/>
          <w:sz w:val="24"/>
          <w:szCs w:val="24"/>
          <w:lang w:val="es-ES_tradnl" w:eastAsia="es-ES"/>
        </w:rPr>
      </w:pPr>
    </w:p>
    <w:p w:rsidR="005C7D6C" w:rsidRPr="0048223B" w:rsidRDefault="005C7D6C" w:rsidP="0048223B">
      <w:pPr>
        <w:pStyle w:val="Prrafodelista"/>
        <w:spacing w:before="120" w:after="0"/>
        <w:ind w:left="1134"/>
        <w:contextualSpacing w:val="0"/>
        <w:jc w:val="both"/>
        <w:rPr>
          <w:rFonts w:ascii="Verdana" w:eastAsia="Times New Roman" w:hAnsi="Verdana" w:cs="Arial"/>
          <w:bCs/>
          <w:lang w:eastAsia="es-ES"/>
        </w:rPr>
      </w:pPr>
      <w:r w:rsidRPr="0048223B">
        <w:rPr>
          <w:rFonts w:ascii="Verdana" w:eastAsia="Times New Roman" w:hAnsi="Verdana" w:cs="Arial"/>
          <w:bCs/>
          <w:lang w:eastAsia="es-ES"/>
        </w:rPr>
        <w:t xml:space="preserve">Lo anterior, considerando que se han recibido reclamos de que en algunas Direcciones de Obras Municipales no se estarían otorgando certificados de informaciones previas en sectores consolidados que, o no fueron generados como lotes resultantes de un loteo, o que por su antigüedad no existen datos de si hubo recepción de eventuales obras de urbanización, e incluso algunos loteos en que las garantías caducaron y nunca se ejecutaron las obras de urbanización. </w:t>
      </w:r>
    </w:p>
    <w:p w:rsidR="005C7D6C" w:rsidRPr="0048223B" w:rsidRDefault="005C7D6C" w:rsidP="005C7D6C">
      <w:pPr>
        <w:shd w:val="clear" w:color="auto" w:fill="FFFFFF"/>
        <w:spacing w:after="0" w:line="240" w:lineRule="auto"/>
        <w:ind w:left="360"/>
        <w:contextualSpacing/>
        <w:jc w:val="both"/>
        <w:rPr>
          <w:rFonts w:ascii="Verdana" w:eastAsia="Times New Roman" w:hAnsi="Verdana" w:cs="Arial"/>
          <w:bCs/>
          <w:sz w:val="24"/>
          <w:szCs w:val="24"/>
          <w:lang w:eastAsia="es-ES"/>
        </w:rPr>
      </w:pPr>
    </w:p>
    <w:p w:rsidR="005C7D6C" w:rsidRPr="0048223B" w:rsidRDefault="005C7D6C" w:rsidP="0048223B">
      <w:pPr>
        <w:pStyle w:val="Prrafodelista"/>
        <w:spacing w:before="120" w:after="0"/>
        <w:ind w:left="1134"/>
        <w:contextualSpacing w:val="0"/>
        <w:jc w:val="both"/>
        <w:rPr>
          <w:rFonts w:ascii="Verdana" w:eastAsia="Times New Roman" w:hAnsi="Verdana" w:cs="Arial"/>
          <w:bCs/>
          <w:lang w:val="es-ES_tradnl" w:eastAsia="es-ES"/>
        </w:rPr>
      </w:pPr>
      <w:r w:rsidRPr="0048223B">
        <w:rPr>
          <w:rFonts w:ascii="Verdana" w:eastAsia="Times New Roman" w:hAnsi="Verdana" w:cs="Arial"/>
          <w:bCs/>
          <w:lang w:eastAsia="es-ES"/>
        </w:rPr>
        <w:t>En consecuencia</w:t>
      </w:r>
      <w:r w:rsidR="00145463" w:rsidRPr="0048223B">
        <w:rPr>
          <w:rFonts w:ascii="Verdana" w:eastAsia="Times New Roman" w:hAnsi="Verdana" w:cs="Arial"/>
          <w:bCs/>
          <w:lang w:eastAsia="es-ES"/>
        </w:rPr>
        <w:t xml:space="preserve">, el certificado debe ser otorgado para todos aquellos predios </w:t>
      </w:r>
      <w:r w:rsidR="00145463" w:rsidRPr="0048223B">
        <w:rPr>
          <w:rFonts w:ascii="Verdana" w:eastAsia="Times New Roman" w:hAnsi="Verdana" w:cs="Arial"/>
          <w:bCs/>
          <w:u w:val="single"/>
          <w:lang w:eastAsia="es-ES"/>
        </w:rPr>
        <w:t>existentes</w:t>
      </w:r>
      <w:r w:rsidR="00145463" w:rsidRPr="0048223B">
        <w:rPr>
          <w:rFonts w:ascii="Verdana" w:eastAsia="Times New Roman" w:hAnsi="Verdana" w:cs="Arial"/>
          <w:bCs/>
          <w:lang w:eastAsia="es-ES"/>
        </w:rPr>
        <w:t xml:space="preserve"> que estén inscritos en el Conservador de Bienes Raíces </w:t>
      </w:r>
      <w:r w:rsidR="00145463" w:rsidRPr="0048223B">
        <w:rPr>
          <w:rFonts w:ascii="Verdana" w:eastAsia="Times New Roman" w:hAnsi="Verdana" w:cs="Arial"/>
          <w:bCs/>
          <w:u w:val="single"/>
          <w:lang w:eastAsia="es-ES"/>
        </w:rPr>
        <w:t>o en condiciones de ser enajenado</w:t>
      </w:r>
      <w:r w:rsidR="00145463" w:rsidRPr="0048223B">
        <w:rPr>
          <w:rFonts w:ascii="Verdana" w:eastAsia="Times New Roman" w:hAnsi="Verdana" w:cs="Arial"/>
          <w:bCs/>
          <w:lang w:eastAsia="es-ES"/>
        </w:rPr>
        <w:t xml:space="preserve"> por estar recibidas o garantizadas las obras de urbanización que le corresponden.</w:t>
      </w:r>
    </w:p>
    <w:p w:rsidR="000715FB" w:rsidRPr="0048223B" w:rsidRDefault="000715FB" w:rsidP="000715FB">
      <w:pPr>
        <w:pStyle w:val="Prrafodelista"/>
        <w:rPr>
          <w:rFonts w:ascii="Verdana" w:hAnsi="Verdana" w:cs="Arial"/>
          <w:bCs/>
          <w:highlight w:val="yellow"/>
        </w:rPr>
      </w:pPr>
    </w:p>
    <w:p w:rsidR="000715FB" w:rsidRDefault="000715FB" w:rsidP="000715FB">
      <w:pPr>
        <w:spacing w:after="0" w:line="240" w:lineRule="auto"/>
        <w:ind w:left="720"/>
        <w:contextualSpacing/>
        <w:rPr>
          <w:rFonts w:ascii="Verdana" w:eastAsia="Times New Roman" w:hAnsi="Verdana" w:cs="Arial"/>
          <w:bCs/>
          <w:sz w:val="24"/>
          <w:szCs w:val="24"/>
          <w:lang w:val="es-ES_tradnl" w:eastAsia="es-ES"/>
        </w:rPr>
      </w:pPr>
    </w:p>
    <w:p w:rsidR="003635A5" w:rsidRPr="0048223B" w:rsidRDefault="003635A5" w:rsidP="000715FB">
      <w:pPr>
        <w:spacing w:after="0" w:line="240" w:lineRule="auto"/>
        <w:ind w:left="720"/>
        <w:contextualSpacing/>
        <w:rPr>
          <w:rFonts w:ascii="Verdana" w:eastAsia="Times New Roman" w:hAnsi="Verdana" w:cs="Arial"/>
          <w:bCs/>
          <w:sz w:val="24"/>
          <w:szCs w:val="24"/>
          <w:lang w:val="es-ES_tradnl" w:eastAsia="es-ES"/>
        </w:rPr>
      </w:pPr>
    </w:p>
    <w:p w:rsidR="00E802F7" w:rsidRPr="0048223B" w:rsidRDefault="00E802F7" w:rsidP="000715FB">
      <w:pPr>
        <w:spacing w:after="0" w:line="240" w:lineRule="auto"/>
        <w:ind w:left="720"/>
        <w:contextualSpacing/>
        <w:rPr>
          <w:rFonts w:ascii="Verdana" w:eastAsia="Times New Roman" w:hAnsi="Verdana" w:cs="Arial"/>
          <w:bCs/>
          <w:sz w:val="24"/>
          <w:szCs w:val="24"/>
          <w:lang w:val="es-ES_tradnl" w:eastAsia="es-ES"/>
        </w:rPr>
      </w:pPr>
    </w:p>
    <w:p w:rsidR="000E07AF" w:rsidRPr="0048223B" w:rsidRDefault="000E07AF" w:rsidP="00905914">
      <w:pPr>
        <w:numPr>
          <w:ilvl w:val="0"/>
          <w:numId w:val="2"/>
        </w:numPr>
        <w:spacing w:before="120" w:after="0"/>
        <w:ind w:hanging="1080"/>
        <w:jc w:val="both"/>
        <w:rPr>
          <w:rFonts w:ascii="Verdana" w:hAnsi="Verdana"/>
          <w:b/>
          <w:bCs/>
          <w:lang w:val="es-ES_tradnl"/>
        </w:rPr>
      </w:pPr>
      <w:r w:rsidRPr="0048223B">
        <w:rPr>
          <w:rFonts w:ascii="Verdana" w:hAnsi="Verdana"/>
          <w:b/>
          <w:bCs/>
          <w:lang w:val="es-ES_tradnl"/>
        </w:rPr>
        <w:lastRenderedPageBreak/>
        <w:t xml:space="preserve">OBJETIVOS DEL DECRETO SUPREMO SOBRE </w:t>
      </w:r>
      <w:r w:rsidR="00FB4CA3" w:rsidRPr="0048223B">
        <w:rPr>
          <w:rFonts w:ascii="Verdana" w:hAnsi="Verdana"/>
          <w:b/>
          <w:bCs/>
          <w:lang w:val="es-ES_tradnl"/>
        </w:rPr>
        <w:t>NORMAS DE RECONSTRUCCIÓN</w:t>
      </w:r>
    </w:p>
    <w:p w:rsidR="000E07AF" w:rsidRPr="0048223B" w:rsidRDefault="000E07AF" w:rsidP="00311C4D">
      <w:pPr>
        <w:spacing w:before="120" w:after="0"/>
        <w:jc w:val="both"/>
        <w:rPr>
          <w:rFonts w:ascii="Verdana" w:hAnsi="Verdana"/>
          <w:bCs/>
          <w:lang w:val="es-ES_tradnl"/>
        </w:rPr>
      </w:pPr>
    </w:p>
    <w:p w:rsidR="000E07AF" w:rsidRPr="0048223B" w:rsidRDefault="000E07AF" w:rsidP="00311C4D">
      <w:pPr>
        <w:spacing w:before="120" w:after="0"/>
        <w:jc w:val="both"/>
        <w:rPr>
          <w:rFonts w:ascii="Verdana" w:hAnsi="Verdana"/>
          <w:bCs/>
          <w:lang w:val="es-ES_tradnl"/>
        </w:rPr>
      </w:pPr>
      <w:r w:rsidRPr="0048223B">
        <w:rPr>
          <w:rFonts w:ascii="Verdana" w:hAnsi="Verdana"/>
          <w:bCs/>
          <w:lang w:val="es-ES_tradnl"/>
        </w:rPr>
        <w:t>Los objetivos principales de esta propuesta normativa son:</w:t>
      </w:r>
    </w:p>
    <w:p w:rsidR="000E07AF" w:rsidRPr="0048223B" w:rsidRDefault="003635A5" w:rsidP="00645B36">
      <w:pPr>
        <w:numPr>
          <w:ilvl w:val="0"/>
          <w:numId w:val="3"/>
        </w:numPr>
        <w:spacing w:before="120" w:after="0"/>
        <w:ind w:hanging="720"/>
        <w:jc w:val="both"/>
        <w:rPr>
          <w:rFonts w:ascii="Verdana" w:hAnsi="Verdana"/>
          <w:bCs/>
          <w:lang w:val="es-ES_tradnl"/>
        </w:rPr>
      </w:pPr>
      <w:r>
        <w:rPr>
          <w:rFonts w:ascii="Verdana" w:hAnsi="Verdana"/>
          <w:bCs/>
          <w:lang w:val="es-ES_tradnl"/>
        </w:rPr>
        <w:t xml:space="preserve">Adecuar </w:t>
      </w:r>
      <w:r>
        <w:rPr>
          <w:rFonts w:ascii="Verdana" w:hAnsi="Verdana"/>
          <w:bCs/>
          <w:lang w:val="es-ES_tradnl"/>
        </w:rPr>
        <w:t xml:space="preserve">la reglamentación </w:t>
      </w:r>
      <w:r w:rsidR="00C50AAD">
        <w:rPr>
          <w:rFonts w:ascii="Verdana" w:hAnsi="Verdana"/>
          <w:bCs/>
          <w:lang w:val="es-ES_tradnl"/>
        </w:rPr>
        <w:t xml:space="preserve">contenida en los artículos 1.1.4. y 2.2.4. de la </w:t>
      </w:r>
      <w:r w:rsidR="00C50AAD" w:rsidRPr="0048223B">
        <w:rPr>
          <w:rFonts w:ascii="Verdana" w:hAnsi="Verdana"/>
          <w:bCs/>
          <w:lang w:val="es-ES_tradnl"/>
        </w:rPr>
        <w:t>Ordenanza General de Urbanismo y Construcciones</w:t>
      </w:r>
      <w:r w:rsidR="00C50AAD">
        <w:rPr>
          <w:rFonts w:ascii="Verdana" w:hAnsi="Verdana"/>
          <w:bCs/>
          <w:lang w:val="es-ES_tradnl"/>
        </w:rPr>
        <w:t xml:space="preserve">, </w:t>
      </w:r>
      <w:r>
        <w:rPr>
          <w:rFonts w:ascii="Verdana" w:hAnsi="Verdana"/>
          <w:bCs/>
          <w:lang w:val="es-ES_tradnl"/>
        </w:rPr>
        <w:t>a</w:t>
      </w:r>
      <w:r w:rsidR="00145463" w:rsidRPr="0048223B">
        <w:rPr>
          <w:rFonts w:ascii="Verdana" w:hAnsi="Verdana"/>
          <w:bCs/>
          <w:lang w:val="es-ES_tradnl"/>
        </w:rPr>
        <w:t xml:space="preserve">l inciso </w:t>
      </w:r>
      <w:r>
        <w:rPr>
          <w:rFonts w:ascii="Verdana" w:hAnsi="Verdana"/>
          <w:bCs/>
          <w:lang w:val="es-ES_tradnl"/>
        </w:rPr>
        <w:t>octavo</w:t>
      </w:r>
      <w:r w:rsidR="00145463" w:rsidRPr="0048223B">
        <w:rPr>
          <w:rFonts w:ascii="Verdana" w:hAnsi="Verdana"/>
          <w:bCs/>
          <w:lang w:val="es-ES_tradnl"/>
        </w:rPr>
        <w:t xml:space="preserve"> del artículo 116 de la Ley General de Urbanismo y Construcciones</w:t>
      </w:r>
      <w:r w:rsidR="000E07AF" w:rsidRPr="0048223B">
        <w:rPr>
          <w:rFonts w:ascii="Verdana" w:hAnsi="Verdana"/>
          <w:bCs/>
          <w:lang w:val="es-ES_tradnl"/>
        </w:rPr>
        <w:t xml:space="preserve">. </w:t>
      </w:r>
    </w:p>
    <w:p w:rsidR="000E07AF" w:rsidRPr="0048223B" w:rsidRDefault="003635A5" w:rsidP="00645B36">
      <w:pPr>
        <w:numPr>
          <w:ilvl w:val="0"/>
          <w:numId w:val="3"/>
        </w:numPr>
        <w:spacing w:before="120" w:after="0"/>
        <w:ind w:hanging="720"/>
        <w:jc w:val="both"/>
        <w:rPr>
          <w:rFonts w:ascii="Verdana" w:hAnsi="Verdana"/>
          <w:bCs/>
          <w:lang w:val="es-ES_tradnl"/>
        </w:rPr>
      </w:pPr>
      <w:r>
        <w:rPr>
          <w:rFonts w:ascii="Verdana" w:hAnsi="Verdana"/>
          <w:bCs/>
          <w:lang w:val="es-ES_tradnl"/>
        </w:rPr>
        <w:t>C</w:t>
      </w:r>
      <w:r w:rsidR="00776779" w:rsidRPr="0048223B">
        <w:rPr>
          <w:rFonts w:ascii="Verdana" w:hAnsi="Verdana"/>
          <w:bCs/>
          <w:lang w:val="es-ES_tradnl"/>
        </w:rPr>
        <w:t>orregir asp</w:t>
      </w:r>
      <w:r w:rsidR="00C50AAD">
        <w:rPr>
          <w:rFonts w:ascii="Verdana" w:hAnsi="Verdana"/>
          <w:bCs/>
          <w:lang w:val="es-ES_tradnl"/>
        </w:rPr>
        <w:t>ectos contenidos en el artículo</w:t>
      </w:r>
      <w:r>
        <w:rPr>
          <w:rFonts w:ascii="Verdana" w:hAnsi="Verdana"/>
          <w:bCs/>
          <w:lang w:val="es-ES_tradnl"/>
        </w:rPr>
        <w:t xml:space="preserve"> </w:t>
      </w:r>
      <w:r w:rsidR="00776779" w:rsidRPr="0048223B">
        <w:rPr>
          <w:rFonts w:ascii="Verdana" w:hAnsi="Verdana"/>
          <w:bCs/>
          <w:lang w:val="es-ES_tradnl"/>
        </w:rPr>
        <w:t>3.4.6. de la OGUC, en relación con las recepciones parciales de loteos</w:t>
      </w:r>
      <w:r w:rsidR="000E07AF" w:rsidRPr="0048223B">
        <w:rPr>
          <w:rFonts w:ascii="Verdana" w:hAnsi="Verdana"/>
          <w:bCs/>
          <w:lang w:val="es-ES_tradnl"/>
        </w:rPr>
        <w:t>.</w:t>
      </w:r>
    </w:p>
    <w:p w:rsidR="000E07AF" w:rsidRPr="0048223B" w:rsidRDefault="000E07AF" w:rsidP="00311C4D">
      <w:pPr>
        <w:spacing w:before="120" w:after="0"/>
        <w:jc w:val="both"/>
        <w:rPr>
          <w:rFonts w:ascii="Verdana" w:hAnsi="Verdana"/>
          <w:bCs/>
          <w:highlight w:val="yellow"/>
          <w:lang w:val="es-ES_tradnl"/>
        </w:rPr>
      </w:pPr>
    </w:p>
    <w:p w:rsidR="000E07AF" w:rsidRPr="0048223B" w:rsidRDefault="00347D9A" w:rsidP="00311C4D">
      <w:pPr>
        <w:numPr>
          <w:ilvl w:val="0"/>
          <w:numId w:val="2"/>
        </w:numPr>
        <w:spacing w:before="120" w:after="0"/>
        <w:jc w:val="both"/>
        <w:rPr>
          <w:rFonts w:ascii="Verdana" w:hAnsi="Verdana"/>
          <w:b/>
          <w:bCs/>
          <w:lang w:val="es-ES_tradnl"/>
        </w:rPr>
      </w:pPr>
      <w:r w:rsidRPr="0048223B">
        <w:rPr>
          <w:rFonts w:ascii="Verdana" w:hAnsi="Verdana"/>
          <w:b/>
          <w:bCs/>
          <w:lang w:val="es-ES_tradnl"/>
        </w:rPr>
        <w:t>DESCRIPCIÓN</w:t>
      </w:r>
      <w:r w:rsidR="000E07AF" w:rsidRPr="0048223B">
        <w:rPr>
          <w:rFonts w:ascii="Verdana" w:hAnsi="Verdana"/>
          <w:b/>
          <w:bCs/>
          <w:lang w:val="es-ES_tradnl"/>
        </w:rPr>
        <w:t xml:space="preserve"> DE LA PROPUESTA</w:t>
      </w:r>
    </w:p>
    <w:p w:rsidR="004E4D98" w:rsidRPr="0048223B" w:rsidRDefault="000E07AF" w:rsidP="00776779">
      <w:pPr>
        <w:spacing w:before="120" w:after="0"/>
        <w:jc w:val="both"/>
        <w:rPr>
          <w:rFonts w:ascii="Verdana" w:hAnsi="Verdana"/>
          <w:bCs/>
          <w:lang w:val="es-CL"/>
        </w:rPr>
      </w:pPr>
      <w:r w:rsidRPr="0048223B">
        <w:rPr>
          <w:rFonts w:ascii="Verdana" w:hAnsi="Verdana"/>
          <w:bCs/>
          <w:lang w:val="es-ES_tradnl"/>
        </w:rPr>
        <w:t xml:space="preserve">La modificación de la Ordenanza General de Urbanismo y Construcciones considera, </w:t>
      </w:r>
      <w:r w:rsidR="00F96A88" w:rsidRPr="0048223B">
        <w:rPr>
          <w:rFonts w:ascii="Verdana" w:hAnsi="Verdana"/>
          <w:bCs/>
          <w:lang w:val="es-ES_tradnl"/>
        </w:rPr>
        <w:t xml:space="preserve">en lo </w:t>
      </w:r>
      <w:r w:rsidR="00975154" w:rsidRPr="0048223B">
        <w:rPr>
          <w:rFonts w:ascii="Verdana" w:hAnsi="Verdana"/>
          <w:bCs/>
          <w:lang w:val="es-ES_tradnl"/>
        </w:rPr>
        <w:t>principal</w:t>
      </w:r>
      <w:r w:rsidRPr="0048223B">
        <w:rPr>
          <w:rFonts w:ascii="Verdana" w:hAnsi="Verdana"/>
          <w:bCs/>
          <w:lang w:val="es-ES_tradnl"/>
        </w:rPr>
        <w:t xml:space="preserve">, </w:t>
      </w:r>
      <w:r w:rsidR="00776779" w:rsidRPr="0048223B">
        <w:rPr>
          <w:rFonts w:ascii="Verdana" w:hAnsi="Verdana"/>
          <w:bCs/>
          <w:lang w:val="es-ES_tradnl"/>
        </w:rPr>
        <w:t>modifica el artículo 1.4.4.</w:t>
      </w:r>
      <w:r w:rsidR="00776779" w:rsidRPr="0048223B">
        <w:rPr>
          <w:rFonts w:ascii="Verdana" w:hAnsi="Verdana"/>
          <w:bCs/>
        </w:rPr>
        <w:t xml:space="preserve"> incorporando la posibilidad de otorgar los certificados de informaciones previas cuando la urbanización del loteo está garantizada, y explicitando que en general, dicho certificado debe otorgarse </w:t>
      </w:r>
      <w:r w:rsidR="00776779" w:rsidRPr="0048223B">
        <w:rPr>
          <w:rFonts w:ascii="Verdana" w:hAnsi="Verdana"/>
          <w:bCs/>
          <w:lang w:val="es-CL"/>
        </w:rPr>
        <w:t>cuando se trata de un predio existente.</w:t>
      </w:r>
    </w:p>
    <w:p w:rsidR="00776779" w:rsidRPr="0048223B" w:rsidRDefault="00776779" w:rsidP="00776779">
      <w:pPr>
        <w:spacing w:before="120" w:after="0"/>
        <w:jc w:val="both"/>
        <w:rPr>
          <w:rFonts w:ascii="Verdana" w:hAnsi="Verdana"/>
          <w:bCs/>
          <w:lang w:val="es-ES_tradnl"/>
        </w:rPr>
      </w:pPr>
      <w:r w:rsidRPr="0048223B">
        <w:rPr>
          <w:rFonts w:ascii="Verdana" w:hAnsi="Verdana"/>
          <w:bCs/>
          <w:lang w:val="es-CL"/>
        </w:rPr>
        <w:t>Asimismo, explicita que en estos casos, el certificado mantiene su vigencia mientras</w:t>
      </w:r>
      <w:r w:rsidRPr="0048223B">
        <w:rPr>
          <w:rFonts w:ascii="Verdana" w:eastAsia="Times New Roman" w:hAnsi="Verdana" w:cs="Times New Roman"/>
          <w:szCs w:val="24"/>
          <w:lang w:val="es-ES_tradnl" w:eastAsia="es-ES"/>
        </w:rPr>
        <w:t xml:space="preserve"> </w:t>
      </w:r>
      <w:r w:rsidRPr="0048223B">
        <w:rPr>
          <w:rFonts w:ascii="Verdana" w:hAnsi="Verdana"/>
          <w:bCs/>
          <w:lang w:val="es-ES_tradnl"/>
        </w:rPr>
        <w:t xml:space="preserve">no se alteren las condiciones aplicables al lote por modificaciones a los planos del referido proyecto, o las normas </w:t>
      </w:r>
      <w:r w:rsidRPr="0048223B">
        <w:rPr>
          <w:rFonts w:ascii="Verdana" w:hAnsi="Verdana"/>
          <w:bCs/>
        </w:rPr>
        <w:t>urbanísticas legales o reglamentarias</w:t>
      </w:r>
      <w:r w:rsidRPr="0048223B">
        <w:rPr>
          <w:rFonts w:ascii="Verdana" w:hAnsi="Verdana"/>
          <w:bCs/>
          <w:lang w:val="es-ES_tradnl"/>
        </w:rPr>
        <w:t xml:space="preserve">. </w:t>
      </w:r>
    </w:p>
    <w:p w:rsidR="00776779" w:rsidRPr="0048223B" w:rsidRDefault="00776779" w:rsidP="00776779">
      <w:pPr>
        <w:spacing w:before="120" w:after="0"/>
        <w:jc w:val="both"/>
        <w:rPr>
          <w:rFonts w:ascii="Verdana" w:hAnsi="Verdana"/>
          <w:bCs/>
          <w:lang w:val="es-ES_tradnl"/>
        </w:rPr>
      </w:pPr>
      <w:r w:rsidRPr="0048223B">
        <w:rPr>
          <w:rFonts w:ascii="Verdana" w:hAnsi="Verdana"/>
          <w:bCs/>
          <w:lang w:val="es-CL"/>
        </w:rPr>
        <w:t xml:space="preserve">Adicionalmente se agrega la información que para </w:t>
      </w:r>
      <w:r w:rsidR="00E802F7" w:rsidRPr="0048223B">
        <w:rPr>
          <w:rFonts w:ascii="Verdana" w:hAnsi="Verdana"/>
          <w:bCs/>
          <w:lang w:val="es-CL"/>
        </w:rPr>
        <w:t>tales efectos</w:t>
      </w:r>
      <w:r w:rsidRPr="0048223B">
        <w:rPr>
          <w:rFonts w:ascii="Verdana" w:hAnsi="Verdana"/>
          <w:bCs/>
          <w:lang w:val="es-CL"/>
        </w:rPr>
        <w:t xml:space="preserve"> debe </w:t>
      </w:r>
      <w:r w:rsidR="00E802F7" w:rsidRPr="0048223B">
        <w:rPr>
          <w:rFonts w:ascii="Verdana" w:hAnsi="Verdana"/>
          <w:bCs/>
          <w:lang w:val="es-CL"/>
        </w:rPr>
        <w:t>incorporarse en</w:t>
      </w:r>
      <w:r w:rsidRPr="0048223B">
        <w:rPr>
          <w:rFonts w:ascii="Verdana" w:hAnsi="Verdana"/>
          <w:bCs/>
          <w:lang w:val="es-CL"/>
        </w:rPr>
        <w:t xml:space="preserve"> el certificado</w:t>
      </w:r>
      <w:r w:rsidR="00E802F7" w:rsidRPr="0048223B">
        <w:rPr>
          <w:rFonts w:ascii="Verdana" w:hAnsi="Verdana"/>
          <w:bCs/>
          <w:lang w:val="es-CL"/>
        </w:rPr>
        <w:t>.</w:t>
      </w:r>
    </w:p>
    <w:p w:rsidR="000E07AF" w:rsidRDefault="000E07AF" w:rsidP="00311C4D">
      <w:pPr>
        <w:spacing w:before="120" w:after="0"/>
        <w:jc w:val="both"/>
        <w:rPr>
          <w:rFonts w:ascii="Verdana" w:hAnsi="Verdana"/>
          <w:bCs/>
          <w:highlight w:val="yellow"/>
          <w:lang w:val="es-ES_tradnl"/>
        </w:rPr>
      </w:pPr>
    </w:p>
    <w:p w:rsidR="0048223B" w:rsidRPr="0048223B" w:rsidRDefault="0048223B" w:rsidP="00311C4D">
      <w:pPr>
        <w:spacing w:before="120" w:after="0"/>
        <w:jc w:val="both"/>
        <w:rPr>
          <w:rFonts w:ascii="Verdana" w:hAnsi="Verdana"/>
          <w:bCs/>
          <w:highlight w:val="yellow"/>
          <w:lang w:val="es-ES_tradnl"/>
        </w:rPr>
      </w:pPr>
    </w:p>
    <w:p w:rsidR="000E07AF" w:rsidRPr="0048223B" w:rsidRDefault="000E07AF" w:rsidP="00311C4D">
      <w:pPr>
        <w:numPr>
          <w:ilvl w:val="0"/>
          <w:numId w:val="2"/>
        </w:numPr>
        <w:spacing w:before="120" w:after="0"/>
        <w:jc w:val="both"/>
        <w:rPr>
          <w:rFonts w:ascii="Verdana" w:hAnsi="Verdana"/>
          <w:b/>
          <w:bCs/>
          <w:lang w:val="es-ES_tradnl"/>
        </w:rPr>
      </w:pPr>
      <w:r w:rsidRPr="0048223B">
        <w:rPr>
          <w:rFonts w:ascii="Verdana" w:hAnsi="Verdana"/>
          <w:b/>
          <w:bCs/>
          <w:lang w:val="es-ES_tradnl"/>
        </w:rPr>
        <w:t>EFECTOS ESPERADOS</w:t>
      </w:r>
    </w:p>
    <w:p w:rsidR="000E07AF" w:rsidRPr="0048223B" w:rsidRDefault="001E18DC" w:rsidP="00C50AAD">
      <w:pPr>
        <w:spacing w:before="120" w:after="0"/>
        <w:ind w:left="1134"/>
        <w:jc w:val="both"/>
        <w:rPr>
          <w:rFonts w:ascii="Verdana" w:hAnsi="Verdana"/>
          <w:bCs/>
          <w:lang w:val="es-ES_tradnl"/>
        </w:rPr>
      </w:pPr>
      <w:r w:rsidRPr="0048223B">
        <w:rPr>
          <w:rFonts w:ascii="Verdana" w:hAnsi="Verdana"/>
          <w:bCs/>
          <w:lang w:val="es-ES_tradnl"/>
        </w:rPr>
        <w:t xml:space="preserve">Mejorar la normativa asociada a </w:t>
      </w:r>
      <w:r w:rsidR="00776779" w:rsidRPr="0048223B">
        <w:rPr>
          <w:rFonts w:ascii="Verdana" w:hAnsi="Verdana"/>
          <w:bCs/>
          <w:lang w:val="es-ES_tradnl"/>
        </w:rPr>
        <w:t>la emisión de certificados de informaciones previas</w:t>
      </w:r>
      <w:r w:rsidRPr="0048223B">
        <w:rPr>
          <w:rFonts w:ascii="Verdana" w:hAnsi="Verdana"/>
          <w:bCs/>
          <w:lang w:val="es-ES_tradnl"/>
        </w:rPr>
        <w:t xml:space="preserve">, en función de las experiencias recogidas </w:t>
      </w:r>
      <w:r w:rsidR="00776779" w:rsidRPr="0048223B">
        <w:rPr>
          <w:rFonts w:ascii="Verdana" w:hAnsi="Verdana"/>
          <w:bCs/>
          <w:lang w:val="es-ES_tradnl"/>
        </w:rPr>
        <w:t>torno al tema</w:t>
      </w:r>
      <w:r w:rsidR="000E07AF" w:rsidRPr="0048223B">
        <w:rPr>
          <w:rFonts w:ascii="Verdana" w:hAnsi="Verdana"/>
          <w:bCs/>
          <w:lang w:val="es-ES_tradnl"/>
        </w:rPr>
        <w:t>.</w:t>
      </w:r>
    </w:p>
    <w:sectPr w:rsidR="000E07AF" w:rsidRPr="0048223B" w:rsidSect="001D305A">
      <w:headerReference w:type="default" r:id="rId9"/>
      <w:footerReference w:type="default" r:id="rId10"/>
      <w:pgSz w:w="12240" w:h="15840" w:code="1"/>
      <w:pgMar w:top="63" w:right="1701" w:bottom="851" w:left="1701" w:header="708"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475" w:rsidRDefault="00B64475" w:rsidP="000E07AF">
      <w:pPr>
        <w:spacing w:after="0" w:line="240" w:lineRule="auto"/>
      </w:pPr>
      <w:r>
        <w:separator/>
      </w:r>
    </w:p>
  </w:endnote>
  <w:endnote w:type="continuationSeparator" w:id="0">
    <w:p w:rsidR="00B64475" w:rsidRDefault="00B64475" w:rsidP="000E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767159"/>
      <w:docPartObj>
        <w:docPartGallery w:val="Page Numbers (Bottom of Page)"/>
        <w:docPartUnique/>
      </w:docPartObj>
    </w:sdtPr>
    <w:sdtEndPr>
      <w:rPr>
        <w:rFonts w:ascii="Verdana" w:hAnsi="Verdana"/>
      </w:rPr>
    </w:sdtEndPr>
    <w:sdtContent>
      <w:p w:rsidR="00905914" w:rsidRPr="00905914" w:rsidRDefault="00905914">
        <w:pPr>
          <w:pStyle w:val="Piedepgina"/>
          <w:jc w:val="right"/>
          <w:rPr>
            <w:rFonts w:ascii="Verdana" w:hAnsi="Verdana"/>
          </w:rPr>
        </w:pPr>
        <w:r w:rsidRPr="00905914">
          <w:rPr>
            <w:rFonts w:ascii="Verdana" w:hAnsi="Verdana"/>
          </w:rPr>
          <w:fldChar w:fldCharType="begin"/>
        </w:r>
        <w:r w:rsidRPr="00905914">
          <w:rPr>
            <w:rFonts w:ascii="Verdana" w:hAnsi="Verdana"/>
          </w:rPr>
          <w:instrText>PAGE   \* MERGEFORMAT</w:instrText>
        </w:r>
        <w:r w:rsidRPr="00905914">
          <w:rPr>
            <w:rFonts w:ascii="Verdana" w:hAnsi="Verdana"/>
          </w:rPr>
          <w:fldChar w:fldCharType="separate"/>
        </w:r>
        <w:r w:rsidR="00C50AAD">
          <w:rPr>
            <w:rFonts w:ascii="Verdana" w:hAnsi="Verdana"/>
            <w:noProof/>
          </w:rPr>
          <w:t>2</w:t>
        </w:r>
        <w:r w:rsidRPr="00905914">
          <w:rPr>
            <w:rFonts w:ascii="Verdana" w:hAnsi="Verdana"/>
          </w:rPr>
          <w:fldChar w:fldCharType="end"/>
        </w:r>
      </w:p>
    </w:sdtContent>
  </w:sdt>
  <w:p w:rsidR="00EA739B" w:rsidRDefault="00EA73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475" w:rsidRDefault="00B64475" w:rsidP="000E07AF">
      <w:pPr>
        <w:spacing w:after="0" w:line="240" w:lineRule="auto"/>
      </w:pPr>
      <w:r>
        <w:separator/>
      </w:r>
    </w:p>
  </w:footnote>
  <w:footnote w:type="continuationSeparator" w:id="0">
    <w:p w:rsidR="00B64475" w:rsidRDefault="00B64475" w:rsidP="000E0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775" w:rsidRPr="009565B8" w:rsidRDefault="00B64475" w:rsidP="009565B8">
    <w:pPr>
      <w:spacing w:after="0"/>
      <w:jc w:val="right"/>
      <w:rPr>
        <w:rStyle w:val="nfasis"/>
        <w:rFonts w:ascii="Arial" w:hAnsi="Arial" w:cs="Arial"/>
        <w:i w:val="0"/>
        <w:sz w:val="16"/>
        <w:szCs w:val="16"/>
      </w:rPr>
    </w:pPr>
    <w:r>
      <w:rPr>
        <w:noProof/>
        <w:lang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54260" o:spid="_x0000_s2050" type="#_x0000_t136" style="position:absolute;left:0;text-align:left;margin-left:0;margin-top:0;width:519.15pt;height:103.8pt;rotation:315;z-index:-251658240;mso-position-horizontal:center;mso-position-horizontal-relative:margin;mso-position-vertical:center;mso-position-vertical-relative:margin" o:allowincell="f" fillcolor="#a5a5a5" stroked="f">
          <v:fill opacity=".5"/>
          <v:textpath style="font-family:&quot;calibri&quot;;font-size:1pt" string="CONSULTA PUBLICA"/>
          <w10:wrap anchorx="margin" anchory="margin"/>
        </v:shape>
      </w:pict>
    </w:r>
    <w:r w:rsidR="000E07AF">
      <w:rPr>
        <w:noProof/>
        <w:lang w:val="es-CL" w:eastAsia="es-CL"/>
      </w:rPr>
      <w:drawing>
        <wp:anchor distT="0" distB="0" distL="114300" distR="114300" simplePos="0" relativeHeight="251657216" behindDoc="0" locked="0" layoutInCell="1" allowOverlap="1" wp14:anchorId="54788937" wp14:editId="2F34F420">
          <wp:simplePos x="0" y="0"/>
          <wp:positionH relativeFrom="column">
            <wp:posOffset>-3810</wp:posOffset>
          </wp:positionH>
          <wp:positionV relativeFrom="paragraph">
            <wp:posOffset>0</wp:posOffset>
          </wp:positionV>
          <wp:extent cx="923925" cy="923925"/>
          <wp:effectExtent l="0" t="0" r="9525" b="9525"/>
          <wp:wrapNone/>
          <wp:docPr id="1" name="Imagen 1"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vienda-y-urbanis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5400">
      <w:rPr>
        <w:noProof/>
        <w:lang w:eastAsia="es-ES"/>
      </w:rPr>
      <w:t xml:space="preserve"> </w:t>
    </w:r>
    <w:r w:rsidR="00445400">
      <w:rPr>
        <w:noProof/>
        <w:lang w:eastAsia="es-ES"/>
      </w:rPr>
      <w:tab/>
    </w:r>
    <w:r w:rsidR="00445400" w:rsidRPr="009565B8">
      <w:rPr>
        <w:rStyle w:val="nfasis"/>
        <w:rFonts w:ascii="Arial" w:hAnsi="Arial" w:cs="Arial"/>
        <w:i w:val="0"/>
        <w:sz w:val="16"/>
        <w:szCs w:val="16"/>
      </w:rPr>
      <w:t>Ministerio de Vivienda y Urbanismo</w:t>
    </w:r>
  </w:p>
  <w:p w:rsidR="00C50775" w:rsidRPr="009565B8" w:rsidRDefault="00445400" w:rsidP="009565B8">
    <w:pPr>
      <w:spacing w:after="0"/>
      <w:jc w:val="right"/>
      <w:rPr>
        <w:rStyle w:val="nfasis"/>
        <w:rFonts w:ascii="Arial" w:hAnsi="Arial" w:cs="Arial"/>
        <w:i w:val="0"/>
        <w:sz w:val="16"/>
        <w:szCs w:val="16"/>
      </w:rPr>
    </w:pPr>
    <w:r w:rsidRPr="009565B8">
      <w:rPr>
        <w:rStyle w:val="nfasis"/>
        <w:rFonts w:ascii="Arial" w:hAnsi="Arial" w:cs="Arial"/>
        <w:i w:val="0"/>
        <w:sz w:val="16"/>
        <w:szCs w:val="16"/>
      </w:rPr>
      <w:t>División de Desarrollo Urbano</w:t>
    </w:r>
  </w:p>
  <w:p w:rsidR="00C50775" w:rsidRPr="009565B8" w:rsidRDefault="00C50AAD" w:rsidP="009565B8">
    <w:pPr>
      <w:spacing w:after="0"/>
      <w:jc w:val="right"/>
      <w:rPr>
        <w:rStyle w:val="nfasis"/>
        <w:rFonts w:ascii="Arial" w:hAnsi="Arial" w:cs="Arial"/>
        <w:i w:val="0"/>
        <w:sz w:val="16"/>
        <w:szCs w:val="16"/>
      </w:rPr>
    </w:pPr>
    <w:r>
      <w:rPr>
        <w:rStyle w:val="nfasis"/>
        <w:rFonts w:ascii="Arial" w:hAnsi="Arial" w:cs="Arial"/>
        <w:i w:val="0"/>
        <w:sz w:val="16"/>
        <w:szCs w:val="16"/>
      </w:rPr>
      <w:t>Febrero 2017</w:t>
    </w:r>
  </w:p>
  <w:p w:rsidR="0003577D" w:rsidRDefault="00B64475">
    <w:pPr>
      <w:pStyle w:val="Encabezado"/>
    </w:pPr>
  </w:p>
  <w:p w:rsidR="0003577D" w:rsidRDefault="00B64475">
    <w:pPr>
      <w:pStyle w:val="Encabezado"/>
    </w:pPr>
  </w:p>
  <w:p w:rsidR="0003577D" w:rsidRDefault="00B644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5AF8"/>
    <w:multiLevelType w:val="hybridMultilevel"/>
    <w:tmpl w:val="C3ECB06A"/>
    <w:lvl w:ilvl="0" w:tplc="7B32B4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7955DDD"/>
    <w:multiLevelType w:val="hybridMultilevel"/>
    <w:tmpl w:val="4CD60562"/>
    <w:lvl w:ilvl="0" w:tplc="FAB45E04">
      <w:start w:val="1"/>
      <w:numFmt w:val="decimal"/>
      <w:lvlText w:val="%1."/>
      <w:lvlJc w:val="left"/>
      <w:pPr>
        <w:ind w:left="3195" w:hanging="360"/>
      </w:pPr>
      <w:rPr>
        <w:rFonts w:hint="default"/>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2">
    <w:nsid w:val="20AD3F9F"/>
    <w:multiLevelType w:val="multilevel"/>
    <w:tmpl w:val="CCCAEE58"/>
    <w:lvl w:ilvl="0">
      <w:start w:val="1"/>
      <w:numFmt w:val="decimal"/>
      <w:lvlText w:val="%1."/>
      <w:lvlJc w:val="left"/>
      <w:pPr>
        <w:ind w:left="360" w:hanging="360"/>
      </w:pPr>
    </w:lvl>
    <w:lvl w:ilvl="1">
      <w:start w:val="1"/>
      <w:numFmt w:val="lowerLetter"/>
      <w:lvlText w:val="%2)"/>
      <w:lvlJc w:val="left"/>
      <w:pPr>
        <w:ind w:left="792" w:hanging="432"/>
      </w:pPr>
      <w:rPr>
        <w:rFonts w:ascii="Verdana" w:hAnsi="Verdana"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DE2473"/>
    <w:multiLevelType w:val="hybridMultilevel"/>
    <w:tmpl w:val="F39C67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1C77A47"/>
    <w:multiLevelType w:val="hybridMultilevel"/>
    <w:tmpl w:val="F39C67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7DB54D1"/>
    <w:multiLevelType w:val="hybridMultilevel"/>
    <w:tmpl w:val="1576BA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4F91DD0"/>
    <w:multiLevelType w:val="hybridMultilevel"/>
    <w:tmpl w:val="FDCE8700"/>
    <w:lvl w:ilvl="0" w:tplc="340A0001">
      <w:start w:val="1"/>
      <w:numFmt w:val="bullet"/>
      <w:lvlText w:val=""/>
      <w:lvlJc w:val="left"/>
      <w:pPr>
        <w:ind w:left="656" w:hanging="360"/>
      </w:pPr>
      <w:rPr>
        <w:rFonts w:ascii="Symbol" w:hAnsi="Symbol" w:hint="default"/>
      </w:rPr>
    </w:lvl>
    <w:lvl w:ilvl="1" w:tplc="340A0003" w:tentative="1">
      <w:start w:val="1"/>
      <w:numFmt w:val="bullet"/>
      <w:lvlText w:val="o"/>
      <w:lvlJc w:val="left"/>
      <w:pPr>
        <w:ind w:left="1376" w:hanging="360"/>
      </w:pPr>
      <w:rPr>
        <w:rFonts w:ascii="Courier New" w:hAnsi="Courier New" w:cs="Courier New" w:hint="default"/>
      </w:rPr>
    </w:lvl>
    <w:lvl w:ilvl="2" w:tplc="340A0005" w:tentative="1">
      <w:start w:val="1"/>
      <w:numFmt w:val="bullet"/>
      <w:lvlText w:val=""/>
      <w:lvlJc w:val="left"/>
      <w:pPr>
        <w:ind w:left="2096" w:hanging="360"/>
      </w:pPr>
      <w:rPr>
        <w:rFonts w:ascii="Wingdings" w:hAnsi="Wingdings" w:hint="default"/>
      </w:rPr>
    </w:lvl>
    <w:lvl w:ilvl="3" w:tplc="340A0001" w:tentative="1">
      <w:start w:val="1"/>
      <w:numFmt w:val="bullet"/>
      <w:lvlText w:val=""/>
      <w:lvlJc w:val="left"/>
      <w:pPr>
        <w:ind w:left="2816" w:hanging="360"/>
      </w:pPr>
      <w:rPr>
        <w:rFonts w:ascii="Symbol" w:hAnsi="Symbol" w:hint="default"/>
      </w:rPr>
    </w:lvl>
    <w:lvl w:ilvl="4" w:tplc="340A0003" w:tentative="1">
      <w:start w:val="1"/>
      <w:numFmt w:val="bullet"/>
      <w:lvlText w:val="o"/>
      <w:lvlJc w:val="left"/>
      <w:pPr>
        <w:ind w:left="3536" w:hanging="360"/>
      </w:pPr>
      <w:rPr>
        <w:rFonts w:ascii="Courier New" w:hAnsi="Courier New" w:cs="Courier New" w:hint="default"/>
      </w:rPr>
    </w:lvl>
    <w:lvl w:ilvl="5" w:tplc="340A0005" w:tentative="1">
      <w:start w:val="1"/>
      <w:numFmt w:val="bullet"/>
      <w:lvlText w:val=""/>
      <w:lvlJc w:val="left"/>
      <w:pPr>
        <w:ind w:left="4256" w:hanging="360"/>
      </w:pPr>
      <w:rPr>
        <w:rFonts w:ascii="Wingdings" w:hAnsi="Wingdings" w:hint="default"/>
      </w:rPr>
    </w:lvl>
    <w:lvl w:ilvl="6" w:tplc="340A0001" w:tentative="1">
      <w:start w:val="1"/>
      <w:numFmt w:val="bullet"/>
      <w:lvlText w:val=""/>
      <w:lvlJc w:val="left"/>
      <w:pPr>
        <w:ind w:left="4976" w:hanging="360"/>
      </w:pPr>
      <w:rPr>
        <w:rFonts w:ascii="Symbol" w:hAnsi="Symbol" w:hint="default"/>
      </w:rPr>
    </w:lvl>
    <w:lvl w:ilvl="7" w:tplc="340A0003" w:tentative="1">
      <w:start w:val="1"/>
      <w:numFmt w:val="bullet"/>
      <w:lvlText w:val="o"/>
      <w:lvlJc w:val="left"/>
      <w:pPr>
        <w:ind w:left="5696" w:hanging="360"/>
      </w:pPr>
      <w:rPr>
        <w:rFonts w:ascii="Courier New" w:hAnsi="Courier New" w:cs="Courier New" w:hint="default"/>
      </w:rPr>
    </w:lvl>
    <w:lvl w:ilvl="8" w:tplc="340A0005" w:tentative="1">
      <w:start w:val="1"/>
      <w:numFmt w:val="bullet"/>
      <w:lvlText w:val=""/>
      <w:lvlJc w:val="left"/>
      <w:pPr>
        <w:ind w:left="6416" w:hanging="360"/>
      </w:pPr>
      <w:rPr>
        <w:rFonts w:ascii="Wingdings" w:hAnsi="Wingdings" w:hint="default"/>
      </w:rPr>
    </w:lvl>
  </w:abstractNum>
  <w:abstractNum w:abstractNumId="7">
    <w:nsid w:val="71C148CD"/>
    <w:multiLevelType w:val="hybridMultilevel"/>
    <w:tmpl w:val="98C8C450"/>
    <w:lvl w:ilvl="0" w:tplc="FD1A872A">
      <w:numFmt w:val="bullet"/>
      <w:lvlText w:val="-"/>
      <w:lvlJc w:val="left"/>
      <w:pPr>
        <w:ind w:left="1996" w:hanging="360"/>
      </w:pPr>
      <w:rPr>
        <w:rFonts w:ascii="Verdana" w:hAnsi="Verdana" w:cs="Arial" w:hint="default"/>
        <w:b w:val="0"/>
        <w:i w:val="0"/>
        <w:sz w:val="22"/>
      </w:rPr>
    </w:lvl>
    <w:lvl w:ilvl="1" w:tplc="340A0003" w:tentative="1">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8">
    <w:nsid w:val="795E5A1C"/>
    <w:multiLevelType w:val="hybridMultilevel"/>
    <w:tmpl w:val="20F810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8"/>
  </w:num>
  <w:num w:numId="6">
    <w:abstractNumId w:val="5"/>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AF"/>
    <w:rsid w:val="000715FB"/>
    <w:rsid w:val="0009250C"/>
    <w:rsid w:val="000B6B19"/>
    <w:rsid w:val="000E003E"/>
    <w:rsid w:val="000E07AF"/>
    <w:rsid w:val="00106747"/>
    <w:rsid w:val="00114F63"/>
    <w:rsid w:val="00123CC5"/>
    <w:rsid w:val="001372DE"/>
    <w:rsid w:val="00145463"/>
    <w:rsid w:val="00181719"/>
    <w:rsid w:val="00182B0A"/>
    <w:rsid w:val="001C00DF"/>
    <w:rsid w:val="001C0241"/>
    <w:rsid w:val="001D5DC5"/>
    <w:rsid w:val="001E18DC"/>
    <w:rsid w:val="0021299A"/>
    <w:rsid w:val="00224476"/>
    <w:rsid w:val="00257095"/>
    <w:rsid w:val="00282714"/>
    <w:rsid w:val="00287493"/>
    <w:rsid w:val="002926B5"/>
    <w:rsid w:val="002B0FE1"/>
    <w:rsid w:val="002B3418"/>
    <w:rsid w:val="002F5886"/>
    <w:rsid w:val="002F5A5A"/>
    <w:rsid w:val="00311C4D"/>
    <w:rsid w:val="003254B6"/>
    <w:rsid w:val="00347D9A"/>
    <w:rsid w:val="003635A5"/>
    <w:rsid w:val="003A0FF2"/>
    <w:rsid w:val="003F6B45"/>
    <w:rsid w:val="00403CEE"/>
    <w:rsid w:val="004372CC"/>
    <w:rsid w:val="00445400"/>
    <w:rsid w:val="00446706"/>
    <w:rsid w:val="004509E6"/>
    <w:rsid w:val="004523E7"/>
    <w:rsid w:val="0048223B"/>
    <w:rsid w:val="00496B65"/>
    <w:rsid w:val="004970A7"/>
    <w:rsid w:val="004E47C2"/>
    <w:rsid w:val="004E4D98"/>
    <w:rsid w:val="00522CCF"/>
    <w:rsid w:val="00570389"/>
    <w:rsid w:val="00572789"/>
    <w:rsid w:val="0058378B"/>
    <w:rsid w:val="005B01AD"/>
    <w:rsid w:val="005B5E44"/>
    <w:rsid w:val="005C71CC"/>
    <w:rsid w:val="005C7846"/>
    <w:rsid w:val="005C7D6C"/>
    <w:rsid w:val="005E1E2E"/>
    <w:rsid w:val="005F4709"/>
    <w:rsid w:val="00611315"/>
    <w:rsid w:val="00620A24"/>
    <w:rsid w:val="00621D70"/>
    <w:rsid w:val="00645B36"/>
    <w:rsid w:val="00663B2C"/>
    <w:rsid w:val="00667E14"/>
    <w:rsid w:val="00682C20"/>
    <w:rsid w:val="006A7DBA"/>
    <w:rsid w:val="006E0282"/>
    <w:rsid w:val="006F621D"/>
    <w:rsid w:val="006F6F3C"/>
    <w:rsid w:val="00707833"/>
    <w:rsid w:val="007306F5"/>
    <w:rsid w:val="0075021B"/>
    <w:rsid w:val="00766458"/>
    <w:rsid w:val="0077343E"/>
    <w:rsid w:val="00776779"/>
    <w:rsid w:val="007A4A08"/>
    <w:rsid w:val="007C1AAA"/>
    <w:rsid w:val="007D69F7"/>
    <w:rsid w:val="007F694C"/>
    <w:rsid w:val="00812F2E"/>
    <w:rsid w:val="00851EFC"/>
    <w:rsid w:val="0085625E"/>
    <w:rsid w:val="00861A83"/>
    <w:rsid w:val="008866EC"/>
    <w:rsid w:val="0089068E"/>
    <w:rsid w:val="008A58BF"/>
    <w:rsid w:val="008B5624"/>
    <w:rsid w:val="008C266F"/>
    <w:rsid w:val="008D145C"/>
    <w:rsid w:val="008D2119"/>
    <w:rsid w:val="008E389E"/>
    <w:rsid w:val="00905914"/>
    <w:rsid w:val="00907B1F"/>
    <w:rsid w:val="00912337"/>
    <w:rsid w:val="00937430"/>
    <w:rsid w:val="009478A7"/>
    <w:rsid w:val="0095089E"/>
    <w:rsid w:val="00975154"/>
    <w:rsid w:val="009D0711"/>
    <w:rsid w:val="00A10A97"/>
    <w:rsid w:val="00A15B88"/>
    <w:rsid w:val="00A56FD6"/>
    <w:rsid w:val="00A80C58"/>
    <w:rsid w:val="00A8203B"/>
    <w:rsid w:val="00AC7346"/>
    <w:rsid w:val="00AE47B5"/>
    <w:rsid w:val="00AF27AC"/>
    <w:rsid w:val="00B14322"/>
    <w:rsid w:val="00B3351B"/>
    <w:rsid w:val="00B352F2"/>
    <w:rsid w:val="00B4629F"/>
    <w:rsid w:val="00B6227B"/>
    <w:rsid w:val="00B64475"/>
    <w:rsid w:val="00B7443A"/>
    <w:rsid w:val="00B8134A"/>
    <w:rsid w:val="00B86B42"/>
    <w:rsid w:val="00BF37B9"/>
    <w:rsid w:val="00BF6E0B"/>
    <w:rsid w:val="00C20609"/>
    <w:rsid w:val="00C437F5"/>
    <w:rsid w:val="00C50AAD"/>
    <w:rsid w:val="00C70583"/>
    <w:rsid w:val="00C717E6"/>
    <w:rsid w:val="00CC25B0"/>
    <w:rsid w:val="00CC4B60"/>
    <w:rsid w:val="00CD70E9"/>
    <w:rsid w:val="00CE482E"/>
    <w:rsid w:val="00D11E16"/>
    <w:rsid w:val="00D15858"/>
    <w:rsid w:val="00D51043"/>
    <w:rsid w:val="00D65E39"/>
    <w:rsid w:val="00D72EBB"/>
    <w:rsid w:val="00D93E0A"/>
    <w:rsid w:val="00DC6188"/>
    <w:rsid w:val="00DD45F4"/>
    <w:rsid w:val="00E06BFB"/>
    <w:rsid w:val="00E24552"/>
    <w:rsid w:val="00E4274C"/>
    <w:rsid w:val="00E44019"/>
    <w:rsid w:val="00E46058"/>
    <w:rsid w:val="00E710A4"/>
    <w:rsid w:val="00E802F7"/>
    <w:rsid w:val="00EA739B"/>
    <w:rsid w:val="00ED1FC9"/>
    <w:rsid w:val="00F14657"/>
    <w:rsid w:val="00F37C4C"/>
    <w:rsid w:val="00F42595"/>
    <w:rsid w:val="00F43CA4"/>
    <w:rsid w:val="00F96A88"/>
    <w:rsid w:val="00FB4CA3"/>
    <w:rsid w:val="00FD0F47"/>
    <w:rsid w:val="00FD4184"/>
    <w:rsid w:val="00FF3A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07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7AF"/>
  </w:style>
  <w:style w:type="paragraph" w:styleId="Piedepgina">
    <w:name w:val="footer"/>
    <w:basedOn w:val="Normal"/>
    <w:link w:val="PiedepginaCar"/>
    <w:uiPriority w:val="99"/>
    <w:unhideWhenUsed/>
    <w:rsid w:val="000E07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7AF"/>
  </w:style>
  <w:style w:type="character" w:styleId="nfasis">
    <w:name w:val="Emphasis"/>
    <w:qFormat/>
    <w:rsid w:val="000E07AF"/>
    <w:rPr>
      <w:i/>
      <w:iCs/>
    </w:rPr>
  </w:style>
  <w:style w:type="paragraph" w:styleId="Prrafodelista">
    <w:name w:val="List Paragraph"/>
    <w:basedOn w:val="Normal"/>
    <w:uiPriority w:val="34"/>
    <w:qFormat/>
    <w:rsid w:val="00D93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07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7AF"/>
  </w:style>
  <w:style w:type="paragraph" w:styleId="Piedepgina">
    <w:name w:val="footer"/>
    <w:basedOn w:val="Normal"/>
    <w:link w:val="PiedepginaCar"/>
    <w:uiPriority w:val="99"/>
    <w:unhideWhenUsed/>
    <w:rsid w:val="000E07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7AF"/>
  </w:style>
  <w:style w:type="character" w:styleId="nfasis">
    <w:name w:val="Emphasis"/>
    <w:qFormat/>
    <w:rsid w:val="000E07AF"/>
    <w:rPr>
      <w:i/>
      <w:iCs/>
    </w:rPr>
  </w:style>
  <w:style w:type="paragraph" w:styleId="Prrafodelista">
    <w:name w:val="List Paragraph"/>
    <w:basedOn w:val="Normal"/>
    <w:uiPriority w:val="34"/>
    <w:qFormat/>
    <w:rsid w:val="00D9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32511-4677-4E6F-A82A-05455A1B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4027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AlcaínoVargas</dc:creator>
  <cp:lastModifiedBy>Jorge Alcaíno Vargas</cp:lastModifiedBy>
  <cp:revision>2</cp:revision>
  <dcterms:created xsi:type="dcterms:W3CDTF">2017-01-27T16:47:00Z</dcterms:created>
  <dcterms:modified xsi:type="dcterms:W3CDTF">2017-01-27T16:47:00Z</dcterms:modified>
</cp:coreProperties>
</file>