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2A" w14:textId="2B6BDC7D" w:rsidR="00C12504" w:rsidRPr="004A00F7" w:rsidRDefault="00E34373" w:rsidP="00793B94">
      <w:pPr>
        <w:spacing w:after="240" w:line="240" w:lineRule="auto"/>
        <w:jc w:val="center"/>
        <w:rPr>
          <w:rFonts w:ascii="Verdana" w:hAnsi="Verdana"/>
          <w:b/>
          <w:szCs w:val="20"/>
          <w:u w:val="double"/>
        </w:rPr>
      </w:pPr>
      <w:bookmarkStart w:id="0" w:name="_GoBack"/>
      <w:bookmarkEnd w:id="0"/>
      <w:r w:rsidRPr="004A00F7">
        <w:rPr>
          <w:rFonts w:ascii="Verdana" w:hAnsi="Verdana"/>
          <w:b/>
          <w:sz w:val="24"/>
          <w:szCs w:val="24"/>
          <w:u w:val="double"/>
        </w:rPr>
        <w:t xml:space="preserve">MODIFICACIÓN OGUC, </w:t>
      </w:r>
      <w:r w:rsidR="00E7568F">
        <w:rPr>
          <w:rFonts w:ascii="Verdana" w:hAnsi="Verdana"/>
          <w:b/>
          <w:sz w:val="24"/>
          <w:szCs w:val="24"/>
          <w:u w:val="double"/>
        </w:rPr>
        <w:t>GENERA EXENCIÓN DE PERMISOS EN LOS CASOS QUE SEÑALA</w:t>
      </w:r>
      <w:r w:rsidR="00C12504" w:rsidRPr="004A00F7">
        <w:rPr>
          <w:rFonts w:ascii="Verdana" w:hAnsi="Verdana"/>
          <w:b/>
          <w:sz w:val="24"/>
          <w:szCs w:val="20"/>
          <w:u w:val="double"/>
        </w:rPr>
        <w:t>.</w:t>
      </w:r>
    </w:p>
    <w:p w14:paraId="5B9D7E3C" w14:textId="5BB0F73A" w:rsidR="0010456E" w:rsidRPr="004A00F7" w:rsidRDefault="0010456E" w:rsidP="00793B94">
      <w:pPr>
        <w:spacing w:after="240" w:line="240" w:lineRule="auto"/>
        <w:jc w:val="center"/>
        <w:rPr>
          <w:rFonts w:ascii="Verdana" w:hAnsi="Verdana"/>
          <w:b/>
          <w:sz w:val="20"/>
          <w:szCs w:val="20"/>
        </w:rPr>
      </w:pPr>
      <w:r w:rsidRPr="004A00F7">
        <w:rPr>
          <w:rFonts w:ascii="Verdana" w:hAnsi="Verdana"/>
          <w:b/>
          <w:sz w:val="20"/>
          <w:szCs w:val="20"/>
        </w:rPr>
        <w:t xml:space="preserve">Propuesta de modificación </w:t>
      </w:r>
      <w:r w:rsidR="00B12460">
        <w:rPr>
          <w:rFonts w:ascii="Verdana" w:hAnsi="Verdana"/>
          <w:b/>
          <w:sz w:val="20"/>
          <w:szCs w:val="20"/>
        </w:rPr>
        <w:t xml:space="preserve">de </w:t>
      </w:r>
      <w:r w:rsidR="00381071">
        <w:rPr>
          <w:rFonts w:ascii="Verdana" w:hAnsi="Verdana"/>
          <w:b/>
          <w:sz w:val="20"/>
          <w:szCs w:val="20"/>
        </w:rPr>
        <w:t>los</w:t>
      </w:r>
      <w:r w:rsidR="00B12460">
        <w:rPr>
          <w:rFonts w:ascii="Verdana" w:hAnsi="Verdana"/>
          <w:b/>
          <w:sz w:val="20"/>
          <w:szCs w:val="20"/>
        </w:rPr>
        <w:t xml:space="preserve"> artículos</w:t>
      </w:r>
      <w:r w:rsidR="004A00F7" w:rsidRPr="004A00F7">
        <w:rPr>
          <w:rFonts w:ascii="Verdana" w:hAnsi="Verdana"/>
          <w:b/>
          <w:sz w:val="20"/>
          <w:szCs w:val="20"/>
        </w:rPr>
        <w:t xml:space="preserve"> </w:t>
      </w:r>
      <w:r w:rsidR="00381071">
        <w:rPr>
          <w:rFonts w:ascii="Verdana" w:hAnsi="Verdana"/>
          <w:b/>
          <w:sz w:val="20"/>
          <w:szCs w:val="20"/>
        </w:rPr>
        <w:t xml:space="preserve">1.1.2., 2.1.24., 5.1.2. y 5.1.4. </w:t>
      </w:r>
      <w:r w:rsidR="004A00F7" w:rsidRPr="004A00F7">
        <w:rPr>
          <w:rFonts w:ascii="Verdana" w:hAnsi="Verdana"/>
          <w:b/>
          <w:sz w:val="20"/>
          <w:szCs w:val="20"/>
        </w:rPr>
        <w:t xml:space="preserve">de la Ordenanza General de Urbanismo y Construcciones, a fin </w:t>
      </w:r>
      <w:r w:rsidR="00B12460">
        <w:rPr>
          <w:rFonts w:ascii="Verdana" w:hAnsi="Verdana"/>
          <w:b/>
          <w:sz w:val="20"/>
          <w:szCs w:val="20"/>
        </w:rPr>
        <w:t>de h</w:t>
      </w:r>
      <w:r w:rsidR="00B12460" w:rsidRPr="00B12460">
        <w:rPr>
          <w:rFonts w:ascii="Verdana" w:hAnsi="Verdana"/>
          <w:b/>
          <w:sz w:val="20"/>
          <w:szCs w:val="20"/>
        </w:rPr>
        <w:t xml:space="preserve">abilitar la </w:t>
      </w:r>
      <w:r w:rsidR="00B12460" w:rsidRPr="00B12460">
        <w:rPr>
          <w:rFonts w:ascii="Verdana" w:hAnsi="Verdana"/>
          <w:b/>
          <w:bCs/>
          <w:sz w:val="20"/>
          <w:szCs w:val="20"/>
        </w:rPr>
        <w:t xml:space="preserve">excepcionalidad de exención de permisos de edificación y sus trámites </w:t>
      </w:r>
      <w:r w:rsidR="00B12460" w:rsidRPr="00B12460">
        <w:rPr>
          <w:rFonts w:ascii="Verdana" w:hAnsi="Verdana"/>
          <w:b/>
          <w:sz w:val="20"/>
          <w:szCs w:val="20"/>
        </w:rPr>
        <w:t>para aquellas obras de carácter no estructural orientadas a la adecuación interior de una edificación existente, así como otros casos de proyectos menores</w:t>
      </w:r>
      <w:r w:rsidR="004A00F7" w:rsidRPr="004A00F7">
        <w:rPr>
          <w:rFonts w:ascii="Verdana" w:hAnsi="Verdana"/>
          <w:b/>
          <w:sz w:val="20"/>
          <w:szCs w:val="20"/>
        </w:rPr>
        <w:t>.</w:t>
      </w:r>
    </w:p>
    <w:p w14:paraId="4400B6A9" w14:textId="1F0E03CD" w:rsidR="0010456E" w:rsidRPr="004A00F7" w:rsidRDefault="00BF2186" w:rsidP="00BF2186">
      <w:pPr>
        <w:spacing w:after="240" w:line="240" w:lineRule="auto"/>
        <w:jc w:val="center"/>
        <w:rPr>
          <w:rFonts w:ascii="Verdana" w:hAnsi="Verdana"/>
          <w:b/>
          <w:szCs w:val="20"/>
        </w:rPr>
      </w:pPr>
      <w:r w:rsidRPr="004A00F7">
        <w:rPr>
          <w:rFonts w:ascii="Verdana" w:hAnsi="Verdana"/>
          <w:b/>
          <w:szCs w:val="20"/>
        </w:rPr>
        <w:t>(Versión para consulta)</w:t>
      </w:r>
    </w:p>
    <w:tbl>
      <w:tblPr>
        <w:tblStyle w:val="Tablaconcuadrcula"/>
        <w:tblW w:w="0" w:type="auto"/>
        <w:tblInd w:w="796" w:type="dxa"/>
        <w:tblLook w:val="04A0" w:firstRow="1" w:lastRow="0" w:firstColumn="1" w:lastColumn="0" w:noHBand="0" w:noVBand="1"/>
      </w:tblPr>
      <w:tblGrid>
        <w:gridCol w:w="1161"/>
        <w:gridCol w:w="6260"/>
        <w:gridCol w:w="7050"/>
        <w:gridCol w:w="6084"/>
      </w:tblGrid>
      <w:tr w:rsidR="00381071" w:rsidRPr="004A00F7" w14:paraId="434C2120" w14:textId="77777777" w:rsidTr="00881624">
        <w:trPr>
          <w:trHeight w:val="512"/>
          <w:tblHeader/>
        </w:trPr>
        <w:tc>
          <w:tcPr>
            <w:tcW w:w="1161" w:type="dxa"/>
            <w:shd w:val="clear" w:color="auto" w:fill="2F5496" w:themeFill="accent5" w:themeFillShade="BF"/>
            <w:vAlign w:val="center"/>
          </w:tcPr>
          <w:p w14:paraId="40D9AE05" w14:textId="1ADA6D5D" w:rsidR="00381071" w:rsidRPr="004A00F7" w:rsidRDefault="00381071" w:rsidP="00381071">
            <w:pPr>
              <w:pStyle w:val="Prrafodelista"/>
              <w:ind w:left="0"/>
              <w:contextualSpacing w:val="0"/>
              <w:jc w:val="center"/>
              <w:rPr>
                <w:rFonts w:ascii="Verdana" w:hAnsi="Verdana"/>
                <w:b/>
                <w:color w:val="FFFFFF" w:themeColor="background1"/>
                <w:szCs w:val="20"/>
              </w:rPr>
            </w:pPr>
            <w:r>
              <w:rPr>
                <w:rFonts w:ascii="Verdana" w:hAnsi="Verdana"/>
                <w:b/>
                <w:color w:val="FFFFFF" w:themeColor="background1"/>
                <w:szCs w:val="20"/>
              </w:rPr>
              <w:t>N° artículo</w:t>
            </w:r>
          </w:p>
        </w:tc>
        <w:tc>
          <w:tcPr>
            <w:tcW w:w="6260" w:type="dxa"/>
            <w:shd w:val="clear" w:color="auto" w:fill="2F5496" w:themeFill="accent5" w:themeFillShade="BF"/>
            <w:vAlign w:val="center"/>
          </w:tcPr>
          <w:p w14:paraId="15CCA118" w14:textId="1BDE7921" w:rsidR="00381071" w:rsidRPr="004A00F7" w:rsidRDefault="00381071" w:rsidP="00181ECA">
            <w:pPr>
              <w:pStyle w:val="Prrafodelista"/>
              <w:ind w:left="0"/>
              <w:contextualSpacing w:val="0"/>
              <w:jc w:val="center"/>
              <w:rPr>
                <w:rFonts w:ascii="Verdana" w:hAnsi="Verdana"/>
                <w:b/>
                <w:color w:val="FFFFFF" w:themeColor="background1"/>
                <w:szCs w:val="20"/>
              </w:rPr>
            </w:pPr>
            <w:r w:rsidRPr="004A00F7">
              <w:rPr>
                <w:rFonts w:ascii="Verdana" w:hAnsi="Verdana"/>
                <w:b/>
                <w:color w:val="FFFFFF" w:themeColor="background1"/>
                <w:szCs w:val="20"/>
              </w:rPr>
              <w:t>TEXTO ACTUAL</w:t>
            </w:r>
          </w:p>
        </w:tc>
        <w:tc>
          <w:tcPr>
            <w:tcW w:w="7050" w:type="dxa"/>
            <w:shd w:val="clear" w:color="auto" w:fill="2F5496" w:themeFill="accent5" w:themeFillShade="BF"/>
            <w:vAlign w:val="center"/>
          </w:tcPr>
          <w:p w14:paraId="664CD6E8" w14:textId="0663D6AB" w:rsidR="00381071" w:rsidRPr="004A00F7" w:rsidRDefault="00381071" w:rsidP="00181ECA">
            <w:pPr>
              <w:pStyle w:val="Prrafodelista"/>
              <w:ind w:left="0"/>
              <w:contextualSpacing w:val="0"/>
              <w:jc w:val="center"/>
              <w:rPr>
                <w:rFonts w:ascii="Verdana" w:hAnsi="Verdana"/>
                <w:b/>
                <w:color w:val="FFFFFF" w:themeColor="background1"/>
                <w:szCs w:val="20"/>
              </w:rPr>
            </w:pPr>
            <w:r w:rsidRPr="004A00F7">
              <w:rPr>
                <w:rFonts w:ascii="Verdana" w:hAnsi="Verdana"/>
                <w:b/>
                <w:color w:val="FFFFFF" w:themeColor="background1"/>
                <w:szCs w:val="20"/>
              </w:rPr>
              <w:t>TEXTO PROPUESTO</w:t>
            </w:r>
          </w:p>
        </w:tc>
        <w:tc>
          <w:tcPr>
            <w:tcW w:w="6084" w:type="dxa"/>
            <w:shd w:val="clear" w:color="auto" w:fill="2F5496" w:themeFill="accent5" w:themeFillShade="BF"/>
            <w:vAlign w:val="center"/>
          </w:tcPr>
          <w:p w14:paraId="2A1589F6" w14:textId="7D0D73CD" w:rsidR="00381071" w:rsidRPr="004A00F7" w:rsidRDefault="00381071" w:rsidP="00181ECA">
            <w:pPr>
              <w:pStyle w:val="Prrafodelista"/>
              <w:ind w:left="0"/>
              <w:contextualSpacing w:val="0"/>
              <w:jc w:val="center"/>
              <w:rPr>
                <w:rFonts w:ascii="Verdana" w:hAnsi="Verdana"/>
                <w:b/>
                <w:color w:val="FFFFFF" w:themeColor="background1"/>
                <w:szCs w:val="20"/>
              </w:rPr>
            </w:pPr>
            <w:r w:rsidRPr="004A00F7">
              <w:rPr>
                <w:rFonts w:ascii="Verdana" w:hAnsi="Verdana"/>
                <w:b/>
                <w:color w:val="FFFFFF" w:themeColor="background1"/>
                <w:szCs w:val="20"/>
              </w:rPr>
              <w:t>OBSERVACIONES</w:t>
            </w:r>
          </w:p>
        </w:tc>
      </w:tr>
      <w:tr w:rsidR="00381071" w14:paraId="2490F21E" w14:textId="175A6B0D" w:rsidTr="00881624">
        <w:trPr>
          <w:trHeight w:val="454"/>
        </w:trPr>
        <w:tc>
          <w:tcPr>
            <w:tcW w:w="1161" w:type="dxa"/>
            <w:vAlign w:val="center"/>
          </w:tcPr>
          <w:p w14:paraId="674BA4C5" w14:textId="7FD16A51"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vAlign w:val="center"/>
          </w:tcPr>
          <w:p w14:paraId="00D8935D" w14:textId="79F5D725" w:rsidR="00381071" w:rsidRPr="00381071" w:rsidRDefault="00381071" w:rsidP="00187A6A">
            <w:pPr>
              <w:spacing w:before="120" w:after="120"/>
              <w:ind w:right="79"/>
              <w:jc w:val="both"/>
              <w:rPr>
                <w:rFonts w:ascii="Verdana" w:hAnsi="Verdana"/>
                <w:sz w:val="20"/>
              </w:rPr>
            </w:pPr>
            <w:r w:rsidRPr="00381071">
              <w:rPr>
                <w:rFonts w:ascii="Verdana" w:hAnsi="Verdana" w:cs="Arial"/>
                <w:b/>
                <w:sz w:val="20"/>
                <w:szCs w:val="18"/>
              </w:rPr>
              <w:t>“Alteración”:</w:t>
            </w:r>
            <w:r w:rsidRPr="00381071">
              <w:rPr>
                <w:rFonts w:ascii="Verdana" w:hAnsi="Verdana" w:cs="Arial"/>
                <w:sz w:val="20"/>
                <w:szCs w:val="18"/>
              </w:rPr>
              <w:t xml:space="preserve"> cualquier supresión o adición que afecte a un elemento de la estructura o de las fachadas de un edificio y las obras de restauración, rehabilitación o remodelación de edificaciones.</w:t>
            </w:r>
          </w:p>
        </w:tc>
        <w:tc>
          <w:tcPr>
            <w:tcW w:w="7050" w:type="dxa"/>
          </w:tcPr>
          <w:p w14:paraId="0F9A1128" w14:textId="77777777" w:rsidR="00381071" w:rsidRPr="00381071" w:rsidRDefault="00381071" w:rsidP="00187A6A">
            <w:pPr>
              <w:spacing w:before="120" w:after="120"/>
              <w:ind w:right="79"/>
              <w:jc w:val="both"/>
              <w:rPr>
                <w:rFonts w:ascii="Verdana" w:hAnsi="Verdana" w:cs="Arial"/>
                <w:bCs/>
                <w:sz w:val="20"/>
                <w:szCs w:val="18"/>
              </w:rPr>
            </w:pPr>
            <w:r w:rsidRPr="00381071">
              <w:rPr>
                <w:rFonts w:ascii="Verdana" w:hAnsi="Verdana" w:cs="Arial"/>
                <w:b/>
                <w:sz w:val="20"/>
                <w:szCs w:val="18"/>
              </w:rPr>
              <w:t>“Alteración”:</w:t>
            </w:r>
            <w:r w:rsidRPr="00381071">
              <w:rPr>
                <w:rFonts w:ascii="Verdana" w:hAnsi="Verdana" w:cs="Arial"/>
                <w:bCs/>
                <w:sz w:val="20"/>
                <w:szCs w:val="18"/>
              </w:rPr>
              <w:t xml:space="preserve"> </w:t>
            </w:r>
            <w:r w:rsidRPr="00381071">
              <w:rPr>
                <w:rFonts w:ascii="Verdana" w:hAnsi="Verdana" w:cs="Arial"/>
                <w:bCs/>
                <w:color w:val="FF0000"/>
                <w:sz w:val="20"/>
                <w:szCs w:val="18"/>
              </w:rPr>
              <w:t xml:space="preserve">Obras que implican </w:t>
            </w:r>
            <w:r w:rsidRPr="00381071">
              <w:rPr>
                <w:rFonts w:ascii="Verdana" w:hAnsi="Verdana" w:cs="Arial"/>
                <w:bCs/>
                <w:sz w:val="20"/>
                <w:szCs w:val="18"/>
              </w:rPr>
              <w:t xml:space="preserve">cualquier supresión o adición que afecte a un elemento de la estructura o de las fachadas de un </w:t>
            </w:r>
            <w:r w:rsidRPr="00381071">
              <w:rPr>
                <w:rFonts w:ascii="Verdana" w:hAnsi="Verdana" w:cs="Arial"/>
                <w:bCs/>
                <w:color w:val="FF0000"/>
                <w:sz w:val="20"/>
                <w:szCs w:val="18"/>
              </w:rPr>
              <w:t>edificación</w:t>
            </w:r>
            <w:r w:rsidRPr="00381071">
              <w:rPr>
                <w:rFonts w:ascii="Verdana" w:hAnsi="Verdana" w:cs="Arial"/>
                <w:bCs/>
                <w:sz w:val="20"/>
                <w:szCs w:val="18"/>
              </w:rPr>
              <w:t xml:space="preserve"> </w:t>
            </w:r>
            <w:r w:rsidRPr="00381071">
              <w:rPr>
                <w:rFonts w:ascii="Verdana" w:hAnsi="Verdana" w:cs="Arial"/>
                <w:bCs/>
                <w:color w:val="FF0000"/>
                <w:sz w:val="20"/>
                <w:szCs w:val="18"/>
              </w:rPr>
              <w:t xml:space="preserve">existente </w:t>
            </w:r>
            <w:r w:rsidRPr="00381071">
              <w:rPr>
                <w:rFonts w:ascii="Verdana" w:hAnsi="Verdana" w:cs="Arial"/>
                <w:bCs/>
                <w:sz w:val="20"/>
                <w:szCs w:val="18"/>
              </w:rPr>
              <w:t xml:space="preserve">y las obras de restauración, rehabilitación o remodelación de </w:t>
            </w:r>
            <w:r w:rsidRPr="00381071">
              <w:rPr>
                <w:rFonts w:ascii="Verdana" w:hAnsi="Verdana" w:cs="Arial"/>
                <w:bCs/>
                <w:color w:val="FF0000"/>
                <w:sz w:val="20"/>
                <w:szCs w:val="18"/>
              </w:rPr>
              <w:t>esas</w:t>
            </w:r>
            <w:r w:rsidRPr="00381071">
              <w:rPr>
                <w:rFonts w:ascii="Verdana" w:hAnsi="Verdana" w:cs="Arial"/>
                <w:bCs/>
                <w:sz w:val="20"/>
                <w:szCs w:val="18"/>
              </w:rPr>
              <w:t xml:space="preserve"> edificaciones.</w:t>
            </w:r>
          </w:p>
        </w:tc>
        <w:tc>
          <w:tcPr>
            <w:tcW w:w="6084" w:type="dxa"/>
          </w:tcPr>
          <w:p w14:paraId="02C98C8C" w14:textId="77777777" w:rsidR="00381071" w:rsidRPr="00C84892" w:rsidRDefault="00381071" w:rsidP="00187A6A">
            <w:pPr>
              <w:spacing w:before="120" w:after="120"/>
              <w:ind w:right="79"/>
              <w:jc w:val="both"/>
              <w:rPr>
                <w:rFonts w:ascii="Arial" w:hAnsi="Arial" w:cs="Arial"/>
                <w:b/>
                <w:sz w:val="18"/>
                <w:szCs w:val="18"/>
              </w:rPr>
            </w:pPr>
          </w:p>
        </w:tc>
      </w:tr>
      <w:tr w:rsidR="00381071" w14:paraId="0A1D8887" w14:textId="09217A87" w:rsidTr="00881624">
        <w:trPr>
          <w:trHeight w:val="454"/>
        </w:trPr>
        <w:tc>
          <w:tcPr>
            <w:tcW w:w="1161" w:type="dxa"/>
            <w:vAlign w:val="center"/>
          </w:tcPr>
          <w:p w14:paraId="13829DE7" w14:textId="027D4B62"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vAlign w:val="center"/>
          </w:tcPr>
          <w:p w14:paraId="67A52BEB" w14:textId="5BFCFCFF" w:rsidR="00381071" w:rsidRPr="00381071" w:rsidRDefault="00381071" w:rsidP="00381071">
            <w:pPr>
              <w:spacing w:before="120" w:after="120"/>
              <w:ind w:right="79"/>
              <w:jc w:val="both"/>
              <w:rPr>
                <w:rFonts w:ascii="Verdana" w:hAnsi="Verdana" w:cs="Arial"/>
                <w:b/>
                <w:sz w:val="20"/>
                <w:szCs w:val="18"/>
              </w:rPr>
            </w:pPr>
            <w:r w:rsidRPr="00381071">
              <w:rPr>
                <w:rFonts w:ascii="Verdana" w:hAnsi="Verdana" w:cs="Arial"/>
                <w:b/>
                <w:sz w:val="20"/>
                <w:szCs w:val="18"/>
              </w:rPr>
              <w:t>“Ampliación”:</w:t>
            </w:r>
            <w:r w:rsidRPr="00381071">
              <w:rPr>
                <w:rFonts w:ascii="Verdana" w:hAnsi="Verdana" w:cs="Arial"/>
                <w:sz w:val="20"/>
                <w:szCs w:val="18"/>
              </w:rPr>
              <w:t xml:space="preserve"> aumentos de superficie edificada que se construyen con posterioridad a la recepción definitiva de las obras.</w:t>
            </w:r>
          </w:p>
        </w:tc>
        <w:tc>
          <w:tcPr>
            <w:tcW w:w="7050" w:type="dxa"/>
          </w:tcPr>
          <w:p w14:paraId="4692D5B6" w14:textId="77777777" w:rsidR="00381071" w:rsidRPr="00381071" w:rsidRDefault="00381071" w:rsidP="00381071">
            <w:pPr>
              <w:pStyle w:val="Ttulo1"/>
              <w:jc w:val="both"/>
              <w:outlineLvl w:val="0"/>
              <w:rPr>
                <w:rFonts w:ascii="Verdana" w:hAnsi="Verdana"/>
                <w:b w:val="0"/>
                <w:bCs w:val="0"/>
                <w:sz w:val="20"/>
              </w:rPr>
            </w:pPr>
          </w:p>
        </w:tc>
        <w:tc>
          <w:tcPr>
            <w:tcW w:w="6084" w:type="dxa"/>
          </w:tcPr>
          <w:p w14:paraId="64665234" w14:textId="77777777" w:rsidR="00381071" w:rsidRPr="00C84892" w:rsidRDefault="00381071" w:rsidP="00381071">
            <w:pPr>
              <w:pStyle w:val="Ttulo1"/>
              <w:jc w:val="both"/>
              <w:outlineLvl w:val="0"/>
              <w:rPr>
                <w:b w:val="0"/>
                <w:bCs w:val="0"/>
              </w:rPr>
            </w:pPr>
          </w:p>
        </w:tc>
      </w:tr>
      <w:tr w:rsidR="00381071" w14:paraId="288ACCDE" w14:textId="446C7876" w:rsidTr="00881624">
        <w:trPr>
          <w:trHeight w:val="454"/>
        </w:trPr>
        <w:tc>
          <w:tcPr>
            <w:tcW w:w="1161" w:type="dxa"/>
            <w:vAlign w:val="center"/>
          </w:tcPr>
          <w:p w14:paraId="65275695" w14:textId="1CE05FB7" w:rsidR="00381071" w:rsidRPr="00381071" w:rsidRDefault="00381071" w:rsidP="00381071">
            <w:pPr>
              <w:ind w:right="80"/>
              <w:jc w:val="center"/>
              <w:rPr>
                <w:rFonts w:ascii="Verdana" w:hAnsi="Verdana" w:cs="Arial"/>
                <w:sz w:val="20"/>
                <w:szCs w:val="18"/>
              </w:rPr>
            </w:pPr>
            <w:r>
              <w:rPr>
                <w:rFonts w:ascii="Verdana" w:hAnsi="Verdana" w:cs="Arial"/>
                <w:b/>
                <w:sz w:val="20"/>
                <w:szCs w:val="18"/>
              </w:rPr>
              <w:t>1.1.2.</w:t>
            </w:r>
          </w:p>
        </w:tc>
        <w:tc>
          <w:tcPr>
            <w:tcW w:w="6260" w:type="dxa"/>
            <w:vAlign w:val="center"/>
          </w:tcPr>
          <w:p w14:paraId="2A0B5B9E" w14:textId="14F0638A" w:rsidR="00381071" w:rsidRPr="00381071" w:rsidRDefault="00381071" w:rsidP="00381071">
            <w:pPr>
              <w:ind w:right="80"/>
              <w:jc w:val="center"/>
              <w:rPr>
                <w:rFonts w:ascii="Verdana" w:hAnsi="Verdana" w:cs="Arial"/>
                <w:sz w:val="20"/>
                <w:szCs w:val="18"/>
              </w:rPr>
            </w:pPr>
          </w:p>
        </w:tc>
        <w:tc>
          <w:tcPr>
            <w:tcW w:w="7050" w:type="dxa"/>
          </w:tcPr>
          <w:p w14:paraId="10C67533" w14:textId="77777777" w:rsidR="00381071" w:rsidRPr="00381071" w:rsidRDefault="00381071" w:rsidP="00381071">
            <w:pPr>
              <w:spacing w:before="120" w:after="120"/>
              <w:ind w:right="79"/>
              <w:jc w:val="both"/>
              <w:rPr>
                <w:rFonts w:ascii="Verdana" w:hAnsi="Verdana" w:cs="Arial"/>
                <w:b/>
                <w:bCs/>
                <w:sz w:val="20"/>
                <w:szCs w:val="18"/>
              </w:rPr>
            </w:pPr>
            <w:r w:rsidRPr="00381071">
              <w:rPr>
                <w:rFonts w:ascii="Verdana" w:hAnsi="Verdana" w:cs="Arial"/>
                <w:b/>
                <w:bCs/>
                <w:color w:val="FF0000"/>
                <w:sz w:val="20"/>
                <w:szCs w:val="18"/>
              </w:rPr>
              <w:t xml:space="preserve">“Edificación existente”: </w:t>
            </w:r>
            <w:r w:rsidRPr="00381071">
              <w:rPr>
                <w:rFonts w:ascii="Verdana" w:hAnsi="Verdana" w:cs="Arial"/>
                <w:color w:val="FF0000"/>
                <w:sz w:val="20"/>
                <w:szCs w:val="18"/>
              </w:rPr>
              <w:t>Edificación que cuentan con permiso y recepción definitiva o aquellas construidas con anterioridad a la entrada en vigencia de la Ley N° 4.563.</w:t>
            </w:r>
          </w:p>
        </w:tc>
        <w:tc>
          <w:tcPr>
            <w:tcW w:w="6084" w:type="dxa"/>
          </w:tcPr>
          <w:p w14:paraId="105620C9" w14:textId="77777777" w:rsidR="00381071" w:rsidRPr="005527F5" w:rsidRDefault="00381071" w:rsidP="00381071">
            <w:pPr>
              <w:spacing w:before="120" w:after="120"/>
              <w:ind w:right="79"/>
              <w:jc w:val="both"/>
              <w:rPr>
                <w:rFonts w:ascii="Arial" w:hAnsi="Arial" w:cs="Arial"/>
                <w:b/>
                <w:bCs/>
                <w:color w:val="FF0000"/>
                <w:sz w:val="18"/>
                <w:szCs w:val="18"/>
              </w:rPr>
            </w:pPr>
          </w:p>
        </w:tc>
      </w:tr>
      <w:tr w:rsidR="00381071" w14:paraId="6BF47FD8" w14:textId="5334714C" w:rsidTr="00881624">
        <w:trPr>
          <w:trHeight w:val="454"/>
        </w:trPr>
        <w:tc>
          <w:tcPr>
            <w:tcW w:w="1161" w:type="dxa"/>
            <w:vAlign w:val="center"/>
          </w:tcPr>
          <w:p w14:paraId="551B204F" w14:textId="0421FCAA" w:rsidR="00381071" w:rsidRPr="00381071" w:rsidRDefault="00381071" w:rsidP="00381071">
            <w:pPr>
              <w:spacing w:before="120" w:after="120"/>
              <w:ind w:right="79"/>
              <w:jc w:val="center"/>
              <w:rPr>
                <w:rFonts w:ascii="Verdana" w:hAnsi="Verdana" w:cs="Arial"/>
                <w:color w:val="FF0000"/>
                <w:sz w:val="20"/>
                <w:szCs w:val="18"/>
              </w:rPr>
            </w:pPr>
            <w:r>
              <w:rPr>
                <w:rFonts w:ascii="Verdana" w:hAnsi="Verdana" w:cs="Arial"/>
                <w:b/>
                <w:sz w:val="20"/>
                <w:szCs w:val="18"/>
              </w:rPr>
              <w:t>1.1.2.</w:t>
            </w:r>
          </w:p>
        </w:tc>
        <w:tc>
          <w:tcPr>
            <w:tcW w:w="6260" w:type="dxa"/>
            <w:vAlign w:val="center"/>
          </w:tcPr>
          <w:p w14:paraId="6FE221FC" w14:textId="31318DD6" w:rsidR="00381071" w:rsidRPr="00381071" w:rsidRDefault="00381071" w:rsidP="00381071">
            <w:pPr>
              <w:spacing w:before="120" w:after="120"/>
              <w:ind w:right="79"/>
              <w:jc w:val="both"/>
              <w:rPr>
                <w:rFonts w:ascii="Verdana" w:hAnsi="Verdana" w:cs="Arial"/>
                <w:color w:val="FF0000"/>
                <w:sz w:val="20"/>
                <w:szCs w:val="18"/>
              </w:rPr>
            </w:pPr>
          </w:p>
        </w:tc>
        <w:tc>
          <w:tcPr>
            <w:tcW w:w="7050" w:type="dxa"/>
          </w:tcPr>
          <w:p w14:paraId="513EA95F" w14:textId="77777777" w:rsidR="00381071" w:rsidRPr="00381071" w:rsidRDefault="00381071" w:rsidP="00381071">
            <w:pPr>
              <w:spacing w:before="120" w:after="120"/>
              <w:ind w:right="79"/>
              <w:jc w:val="both"/>
              <w:rPr>
                <w:rFonts w:ascii="Verdana" w:hAnsi="Verdana" w:cs="Arial"/>
                <w:color w:val="FF0000"/>
                <w:sz w:val="20"/>
                <w:szCs w:val="18"/>
              </w:rPr>
            </w:pPr>
            <w:r w:rsidRPr="00381071">
              <w:rPr>
                <w:rFonts w:ascii="Verdana" w:hAnsi="Verdana" w:cs="Arial"/>
                <w:b/>
                <w:bCs/>
                <w:color w:val="FF0000"/>
                <w:sz w:val="20"/>
                <w:szCs w:val="18"/>
              </w:rPr>
              <w:t>“Cambio de destino”:</w:t>
            </w:r>
            <w:r w:rsidRPr="00381071">
              <w:rPr>
                <w:rFonts w:ascii="Verdana" w:hAnsi="Verdana" w:cs="Arial"/>
                <w:color w:val="FF0000"/>
                <w:sz w:val="20"/>
                <w:szCs w:val="18"/>
              </w:rPr>
              <w:t xml:space="preserve"> cambiar el destino de una vivienda existente a otro destino o actividad permitida por el uso de suelo establecido por el respectivo instrumento de planificación territorial.”</w:t>
            </w:r>
          </w:p>
        </w:tc>
        <w:tc>
          <w:tcPr>
            <w:tcW w:w="6084" w:type="dxa"/>
          </w:tcPr>
          <w:p w14:paraId="1DEB45E1" w14:textId="77777777" w:rsidR="00381071" w:rsidRPr="00764AB5" w:rsidRDefault="00381071" w:rsidP="00381071">
            <w:pPr>
              <w:spacing w:before="120" w:after="120"/>
              <w:ind w:right="79"/>
              <w:jc w:val="both"/>
              <w:rPr>
                <w:rFonts w:ascii="Arial" w:hAnsi="Arial" w:cs="Arial"/>
                <w:b/>
                <w:bCs/>
                <w:color w:val="FF0000"/>
                <w:sz w:val="18"/>
                <w:szCs w:val="18"/>
              </w:rPr>
            </w:pPr>
          </w:p>
        </w:tc>
      </w:tr>
      <w:tr w:rsidR="00381071" w14:paraId="1B688045" w14:textId="65E49756" w:rsidTr="00881624">
        <w:trPr>
          <w:trHeight w:val="454"/>
        </w:trPr>
        <w:tc>
          <w:tcPr>
            <w:tcW w:w="1161" w:type="dxa"/>
            <w:vAlign w:val="center"/>
          </w:tcPr>
          <w:p w14:paraId="58A3B318" w14:textId="0946F1FB"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vAlign w:val="center"/>
          </w:tcPr>
          <w:p w14:paraId="1DD9759C" w14:textId="0CB3612D" w:rsidR="00381071" w:rsidRPr="00381071" w:rsidRDefault="00381071" w:rsidP="00381071">
            <w:pPr>
              <w:spacing w:before="120" w:after="120"/>
              <w:ind w:right="79"/>
              <w:jc w:val="both"/>
              <w:rPr>
                <w:rFonts w:ascii="Verdana" w:hAnsi="Verdana" w:cs="Arial"/>
                <w:sz w:val="20"/>
                <w:szCs w:val="18"/>
              </w:rPr>
            </w:pPr>
            <w:r w:rsidRPr="00381071">
              <w:rPr>
                <w:rFonts w:ascii="Verdana" w:hAnsi="Verdana" w:cs="Arial"/>
                <w:b/>
                <w:sz w:val="20"/>
                <w:szCs w:val="18"/>
              </w:rPr>
              <w:t>"Obras de mantención":</w:t>
            </w:r>
            <w:r w:rsidRPr="00381071">
              <w:rPr>
                <w:rFonts w:ascii="Verdana" w:hAnsi="Verdana" w:cs="Arial"/>
                <w:sz w:val="20"/>
                <w:szCs w:val="18"/>
              </w:rPr>
              <w:t xml:space="preserve"> aquellas destinadas a conservar la calidad de las terminaciones y de las instalaciones de edificios existentes, tales como el cambio de hojas de puertas y ventanas, los estucos, los arreglos de pavi</w:t>
            </w:r>
            <w:r w:rsidRPr="00381071">
              <w:rPr>
                <w:rFonts w:ascii="Verdana" w:hAnsi="Verdana" w:cs="Arial"/>
                <w:bCs/>
                <w:sz w:val="20"/>
                <w:szCs w:val="18"/>
              </w:rPr>
              <w:t>m</w:t>
            </w:r>
            <w:r w:rsidRPr="00381071">
              <w:rPr>
                <w:rFonts w:ascii="Verdana" w:hAnsi="Verdana" w:cs="Arial"/>
                <w:sz w:val="20"/>
                <w:szCs w:val="18"/>
              </w:rPr>
              <w:t>entos, cielos, cubiertas y canales de aguas lluvias, pintura, papeles y la colocación de cañerías o canalización de aguas, desagües, alumbrado y calefacción.</w:t>
            </w:r>
          </w:p>
        </w:tc>
        <w:tc>
          <w:tcPr>
            <w:tcW w:w="7050" w:type="dxa"/>
          </w:tcPr>
          <w:p w14:paraId="3A81AA21" w14:textId="77777777" w:rsidR="00381071" w:rsidRPr="00381071" w:rsidRDefault="00381071" w:rsidP="00381071">
            <w:pPr>
              <w:spacing w:before="120" w:after="120"/>
              <w:ind w:right="79"/>
              <w:jc w:val="both"/>
              <w:rPr>
                <w:rFonts w:ascii="Verdana" w:hAnsi="Verdana" w:cs="Arial"/>
                <w:b/>
                <w:bCs/>
                <w:color w:val="FF0000"/>
                <w:sz w:val="20"/>
                <w:szCs w:val="18"/>
              </w:rPr>
            </w:pPr>
          </w:p>
        </w:tc>
        <w:tc>
          <w:tcPr>
            <w:tcW w:w="6084" w:type="dxa"/>
          </w:tcPr>
          <w:p w14:paraId="0D8EACD7" w14:textId="77777777" w:rsidR="00381071" w:rsidRPr="005527F5" w:rsidRDefault="00381071" w:rsidP="00381071">
            <w:pPr>
              <w:spacing w:before="120" w:after="120"/>
              <w:ind w:right="79"/>
              <w:jc w:val="both"/>
              <w:rPr>
                <w:rFonts w:ascii="Arial" w:hAnsi="Arial" w:cs="Arial"/>
                <w:b/>
                <w:bCs/>
                <w:color w:val="FF0000"/>
                <w:sz w:val="18"/>
                <w:szCs w:val="18"/>
              </w:rPr>
            </w:pPr>
          </w:p>
        </w:tc>
      </w:tr>
      <w:tr w:rsidR="00381071" w14:paraId="0ECCEC0B" w14:textId="35896B7A" w:rsidTr="00881624">
        <w:trPr>
          <w:trHeight w:val="454"/>
        </w:trPr>
        <w:tc>
          <w:tcPr>
            <w:tcW w:w="1161" w:type="dxa"/>
            <w:vAlign w:val="center"/>
          </w:tcPr>
          <w:p w14:paraId="62852B4F" w14:textId="2101CD6B" w:rsidR="00381071" w:rsidRPr="00381071" w:rsidRDefault="00381071" w:rsidP="00381071">
            <w:pPr>
              <w:spacing w:before="120" w:after="120"/>
              <w:ind w:right="79"/>
              <w:jc w:val="center"/>
              <w:rPr>
                <w:rFonts w:ascii="Verdana" w:hAnsi="Verdana" w:cs="Arial"/>
                <w:b/>
                <w:bCs/>
                <w:sz w:val="20"/>
                <w:szCs w:val="18"/>
              </w:rPr>
            </w:pPr>
            <w:r>
              <w:rPr>
                <w:rFonts w:ascii="Verdana" w:hAnsi="Verdana" w:cs="Arial"/>
                <w:b/>
                <w:sz w:val="20"/>
                <w:szCs w:val="18"/>
              </w:rPr>
              <w:t>1.1.2.</w:t>
            </w:r>
          </w:p>
        </w:tc>
        <w:tc>
          <w:tcPr>
            <w:tcW w:w="6260" w:type="dxa"/>
          </w:tcPr>
          <w:p w14:paraId="130D8719" w14:textId="1B1A7EF5" w:rsidR="00381071" w:rsidRPr="00381071" w:rsidRDefault="00381071" w:rsidP="00381071">
            <w:pPr>
              <w:spacing w:before="120" w:after="120"/>
              <w:ind w:right="79"/>
              <w:jc w:val="both"/>
              <w:rPr>
                <w:rFonts w:ascii="Verdana" w:hAnsi="Verdana" w:cs="Arial"/>
                <w:sz w:val="20"/>
                <w:szCs w:val="18"/>
              </w:rPr>
            </w:pPr>
            <w:r w:rsidRPr="00381071">
              <w:rPr>
                <w:rFonts w:ascii="Verdana" w:hAnsi="Verdana" w:cs="Arial"/>
                <w:b/>
                <w:bCs/>
                <w:sz w:val="20"/>
                <w:szCs w:val="18"/>
              </w:rPr>
              <w:t>“Obra menor”:</w:t>
            </w:r>
            <w:r w:rsidRPr="00381071">
              <w:rPr>
                <w:rFonts w:ascii="Verdana" w:hAnsi="Verdana" w:cs="Arial"/>
                <w:sz w:val="20"/>
                <w:szCs w:val="18"/>
              </w:rPr>
              <w:t xml:space="preserve"> modificación de edificaciones existentes que no alteran su estructura, con excepción de las señaladas en el artículo 5.1.2. de esta Ordenanza, y las ampliaciones que se ejecuten por una sola vez o en forma sucesiva en el tiempo, hasta alcanzar un máximo de 100 m2 de superficie ampliada.</w:t>
            </w:r>
          </w:p>
        </w:tc>
        <w:tc>
          <w:tcPr>
            <w:tcW w:w="7050" w:type="dxa"/>
          </w:tcPr>
          <w:p w14:paraId="09048E1F" w14:textId="77777777" w:rsidR="00381071" w:rsidRPr="00381071" w:rsidRDefault="00381071" w:rsidP="00381071">
            <w:pPr>
              <w:spacing w:before="120" w:after="120"/>
              <w:ind w:right="79"/>
              <w:jc w:val="both"/>
              <w:rPr>
                <w:rFonts w:ascii="Verdana" w:hAnsi="Verdana" w:cs="Arial"/>
                <w:sz w:val="20"/>
                <w:szCs w:val="18"/>
              </w:rPr>
            </w:pPr>
            <w:r w:rsidRPr="00381071">
              <w:rPr>
                <w:rFonts w:ascii="Verdana" w:hAnsi="Verdana" w:cs="Arial"/>
                <w:b/>
                <w:bCs/>
                <w:sz w:val="20"/>
                <w:szCs w:val="18"/>
              </w:rPr>
              <w:t>“Obra menor”:</w:t>
            </w:r>
            <w:r w:rsidRPr="00381071">
              <w:rPr>
                <w:rFonts w:ascii="Verdana" w:hAnsi="Verdana" w:cs="Arial"/>
                <w:sz w:val="20"/>
                <w:szCs w:val="18"/>
              </w:rPr>
              <w:t xml:space="preserve"> </w:t>
            </w:r>
            <w:r w:rsidRPr="00381071">
              <w:rPr>
                <w:rFonts w:ascii="Verdana" w:hAnsi="Verdana" w:cs="Arial"/>
                <w:color w:val="FF0000"/>
                <w:sz w:val="20"/>
                <w:szCs w:val="18"/>
              </w:rPr>
              <w:t xml:space="preserve">Obras al interior y exterior de una edificación existente </w:t>
            </w:r>
            <w:r w:rsidRPr="00381071">
              <w:rPr>
                <w:rFonts w:ascii="Verdana" w:hAnsi="Verdana" w:cs="Arial"/>
                <w:sz w:val="20"/>
                <w:szCs w:val="18"/>
              </w:rPr>
              <w:t xml:space="preserve">que no alteran su estructura, </w:t>
            </w:r>
            <w:r w:rsidRPr="00381071">
              <w:rPr>
                <w:rFonts w:ascii="Verdana" w:hAnsi="Verdana" w:cs="Arial"/>
                <w:color w:val="FF0000"/>
                <w:sz w:val="20"/>
                <w:szCs w:val="18"/>
              </w:rPr>
              <w:t>salvo para permitir</w:t>
            </w:r>
            <w:r w:rsidRPr="00381071">
              <w:rPr>
                <w:rFonts w:ascii="Verdana" w:hAnsi="Verdana" w:cs="Arial"/>
                <w:sz w:val="20"/>
                <w:szCs w:val="18"/>
              </w:rPr>
              <w:t xml:space="preserve"> las ampliaciones que se ejecuten por una sola vez o en forma sucesiva en el tiempo, hasta alcanzar un máximo de 100 m2 de superficie ampliada</w:t>
            </w:r>
            <w:r w:rsidRPr="00381071">
              <w:rPr>
                <w:rFonts w:ascii="Verdana" w:hAnsi="Verdana" w:cs="Arial"/>
                <w:color w:val="FF0000"/>
                <w:sz w:val="20"/>
                <w:szCs w:val="18"/>
              </w:rPr>
              <w:t>; obras que pueden implicar aumento de la carga de ocupación, cambio de destino o la modificación del destino o actividad aprobada con el permiso original</w:t>
            </w:r>
            <w:r w:rsidRPr="00381071">
              <w:rPr>
                <w:rFonts w:ascii="Verdana" w:hAnsi="Verdana" w:cs="Arial"/>
                <w:sz w:val="20"/>
                <w:szCs w:val="18"/>
              </w:rPr>
              <w:t>.</w:t>
            </w:r>
          </w:p>
        </w:tc>
        <w:tc>
          <w:tcPr>
            <w:tcW w:w="6084" w:type="dxa"/>
          </w:tcPr>
          <w:p w14:paraId="73ED0A13" w14:textId="77777777" w:rsidR="00381071" w:rsidRPr="005768A1" w:rsidRDefault="00381071" w:rsidP="00381071">
            <w:pPr>
              <w:spacing w:before="120" w:after="120"/>
              <w:ind w:right="79"/>
              <w:jc w:val="both"/>
              <w:rPr>
                <w:rFonts w:ascii="Arial" w:hAnsi="Arial" w:cs="Arial"/>
                <w:b/>
                <w:bCs/>
                <w:sz w:val="18"/>
                <w:szCs w:val="18"/>
              </w:rPr>
            </w:pPr>
          </w:p>
        </w:tc>
      </w:tr>
      <w:tr w:rsidR="00381071" w14:paraId="65BD45FD" w14:textId="67A8642D" w:rsidTr="00881624">
        <w:trPr>
          <w:trHeight w:val="454"/>
        </w:trPr>
        <w:tc>
          <w:tcPr>
            <w:tcW w:w="1161" w:type="dxa"/>
            <w:vAlign w:val="center"/>
          </w:tcPr>
          <w:p w14:paraId="5EFCE1FE" w14:textId="44462741"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tcPr>
          <w:p w14:paraId="66881EFC" w14:textId="29DB5948" w:rsidR="00381071" w:rsidRPr="00381071" w:rsidRDefault="00381071" w:rsidP="00381071">
            <w:pPr>
              <w:spacing w:before="120" w:after="120"/>
              <w:ind w:right="79"/>
              <w:jc w:val="both"/>
              <w:rPr>
                <w:rFonts w:ascii="Verdana" w:hAnsi="Verdana" w:cs="Arial"/>
                <w:b/>
                <w:bCs/>
                <w:sz w:val="20"/>
                <w:szCs w:val="18"/>
              </w:rPr>
            </w:pPr>
            <w:r w:rsidRPr="00381071">
              <w:rPr>
                <w:rFonts w:ascii="Verdana" w:hAnsi="Verdana" w:cs="Arial"/>
                <w:b/>
                <w:sz w:val="20"/>
                <w:szCs w:val="18"/>
              </w:rPr>
              <w:t>“Reconstrucción de un inmueble”</w:t>
            </w:r>
            <w:r w:rsidRPr="00381071">
              <w:rPr>
                <w:rFonts w:ascii="Verdana" w:hAnsi="Verdana" w:cs="Arial"/>
                <w:sz w:val="20"/>
                <w:szCs w:val="18"/>
              </w:rPr>
              <w:t>: volver a construir total o parcialmente un edificio o reproducir una construcción preexistente o parte de ella que formalmente retoma las características de la versión original.</w:t>
            </w:r>
          </w:p>
        </w:tc>
        <w:tc>
          <w:tcPr>
            <w:tcW w:w="7050" w:type="dxa"/>
          </w:tcPr>
          <w:p w14:paraId="0F19A435" w14:textId="77777777" w:rsidR="00381071" w:rsidRPr="00381071" w:rsidRDefault="00381071" w:rsidP="00381071">
            <w:pPr>
              <w:spacing w:before="120"/>
              <w:ind w:right="80"/>
              <w:jc w:val="both"/>
              <w:rPr>
                <w:rFonts w:ascii="Verdana" w:hAnsi="Verdana" w:cs="Arial"/>
                <w:b/>
                <w:bCs/>
                <w:sz w:val="20"/>
                <w:szCs w:val="18"/>
              </w:rPr>
            </w:pPr>
            <w:r w:rsidRPr="00381071">
              <w:rPr>
                <w:rFonts w:ascii="Verdana" w:hAnsi="Verdana" w:cs="Arial"/>
                <w:b/>
                <w:sz w:val="20"/>
                <w:szCs w:val="18"/>
              </w:rPr>
              <w:t>“Reconstrucción de un inmueble”</w:t>
            </w:r>
            <w:r w:rsidRPr="00381071">
              <w:rPr>
                <w:rFonts w:ascii="Verdana" w:hAnsi="Verdana" w:cs="Arial"/>
                <w:sz w:val="20"/>
                <w:szCs w:val="18"/>
              </w:rPr>
              <w:t xml:space="preserve">: </w:t>
            </w:r>
            <w:r w:rsidRPr="00381071">
              <w:rPr>
                <w:rFonts w:ascii="Verdana" w:hAnsi="Verdana" w:cs="Arial"/>
                <w:color w:val="FF0000"/>
                <w:sz w:val="20"/>
                <w:szCs w:val="18"/>
              </w:rPr>
              <w:t xml:space="preserve">Obras cuyo fin es </w:t>
            </w:r>
            <w:r w:rsidRPr="00381071">
              <w:rPr>
                <w:rFonts w:ascii="Verdana" w:hAnsi="Verdana" w:cs="Arial"/>
                <w:sz w:val="20"/>
                <w:szCs w:val="18"/>
              </w:rPr>
              <w:t>construir total o parcialmente un edificio o reproducir una construcción preexistente o parte de ella que formalmente retoma las características de la versión original.</w:t>
            </w:r>
          </w:p>
        </w:tc>
        <w:tc>
          <w:tcPr>
            <w:tcW w:w="6084" w:type="dxa"/>
          </w:tcPr>
          <w:p w14:paraId="4217F421" w14:textId="77777777" w:rsidR="00381071" w:rsidRPr="00307BF4" w:rsidRDefault="00381071" w:rsidP="00381071">
            <w:pPr>
              <w:spacing w:before="120"/>
              <w:ind w:right="80"/>
              <w:jc w:val="both"/>
              <w:rPr>
                <w:rFonts w:ascii="Arial" w:hAnsi="Arial" w:cs="Arial"/>
                <w:b/>
                <w:sz w:val="18"/>
                <w:szCs w:val="18"/>
              </w:rPr>
            </w:pPr>
          </w:p>
        </w:tc>
      </w:tr>
      <w:tr w:rsidR="00381071" w14:paraId="7515E324" w14:textId="2BFD7167" w:rsidTr="00881624">
        <w:trPr>
          <w:trHeight w:val="454"/>
        </w:trPr>
        <w:tc>
          <w:tcPr>
            <w:tcW w:w="1161" w:type="dxa"/>
            <w:vAlign w:val="center"/>
          </w:tcPr>
          <w:p w14:paraId="311853A8" w14:textId="124E9575" w:rsidR="00381071" w:rsidRPr="00381071" w:rsidRDefault="00381071" w:rsidP="00381071">
            <w:pPr>
              <w:pStyle w:val="Textoindependiente2"/>
              <w:jc w:val="center"/>
              <w:rPr>
                <w:rFonts w:ascii="Verdana" w:hAnsi="Verdana"/>
                <w:b/>
                <w:bCs w:val="0"/>
                <w:sz w:val="20"/>
              </w:rPr>
            </w:pPr>
            <w:r>
              <w:rPr>
                <w:rFonts w:ascii="Verdana" w:hAnsi="Verdana"/>
                <w:b/>
                <w:sz w:val="20"/>
              </w:rPr>
              <w:t>1.1.2.</w:t>
            </w:r>
          </w:p>
        </w:tc>
        <w:tc>
          <w:tcPr>
            <w:tcW w:w="6260" w:type="dxa"/>
          </w:tcPr>
          <w:p w14:paraId="2932F8B7" w14:textId="2676A803" w:rsidR="00381071" w:rsidRPr="00381071" w:rsidRDefault="00381071" w:rsidP="00381071">
            <w:pPr>
              <w:pStyle w:val="Textoindependiente2"/>
              <w:rPr>
                <w:rFonts w:ascii="Verdana" w:hAnsi="Verdana"/>
                <w:sz w:val="20"/>
              </w:rPr>
            </w:pPr>
            <w:r w:rsidRPr="00381071">
              <w:rPr>
                <w:rFonts w:ascii="Verdana" w:hAnsi="Verdana"/>
                <w:b/>
                <w:bCs w:val="0"/>
                <w:sz w:val="20"/>
              </w:rPr>
              <w:t>"Reparación":</w:t>
            </w:r>
            <w:r w:rsidRPr="00381071">
              <w:rPr>
                <w:rFonts w:ascii="Verdana" w:hAnsi="Verdana"/>
                <w:sz w:val="20"/>
              </w:rPr>
              <w:t xml:space="preserve"> renovación de cualquier parte de una obra que comprenda un elemento importante para dejarla en condiciones iguales o mejores que las primitivas, como la sustitución de cimientos, de un muro soportante, de un pilar, cambio de la techumbre.</w:t>
            </w:r>
          </w:p>
        </w:tc>
        <w:tc>
          <w:tcPr>
            <w:tcW w:w="7050" w:type="dxa"/>
          </w:tcPr>
          <w:p w14:paraId="237C5D59" w14:textId="77777777" w:rsidR="00381071" w:rsidRPr="00381071" w:rsidRDefault="00381071" w:rsidP="00381071">
            <w:pPr>
              <w:pStyle w:val="Textoindependiente2"/>
              <w:rPr>
                <w:rFonts w:ascii="Verdana" w:hAnsi="Verdana"/>
                <w:sz w:val="20"/>
              </w:rPr>
            </w:pPr>
            <w:r w:rsidRPr="00381071">
              <w:rPr>
                <w:rFonts w:ascii="Verdana" w:hAnsi="Verdana"/>
                <w:b/>
                <w:bCs w:val="0"/>
                <w:sz w:val="20"/>
              </w:rPr>
              <w:t>"Reparación":</w:t>
            </w:r>
            <w:r w:rsidRPr="00381071">
              <w:rPr>
                <w:rFonts w:ascii="Verdana" w:hAnsi="Verdana"/>
                <w:sz w:val="20"/>
              </w:rPr>
              <w:t xml:space="preserve"> </w:t>
            </w:r>
            <w:r w:rsidRPr="00381071">
              <w:rPr>
                <w:rFonts w:ascii="Verdana" w:hAnsi="Verdana"/>
                <w:color w:val="FF0000"/>
                <w:sz w:val="20"/>
              </w:rPr>
              <w:t xml:space="preserve">Obras en una edificación existente que implican la </w:t>
            </w:r>
            <w:r w:rsidRPr="00381071">
              <w:rPr>
                <w:rFonts w:ascii="Verdana" w:hAnsi="Verdana"/>
                <w:sz w:val="20"/>
              </w:rPr>
              <w:t xml:space="preserve">renovación de cualquier parte </w:t>
            </w:r>
            <w:r w:rsidRPr="00381071">
              <w:rPr>
                <w:rFonts w:ascii="Verdana" w:hAnsi="Verdana"/>
                <w:color w:val="FF0000"/>
                <w:sz w:val="20"/>
              </w:rPr>
              <w:t>dañada</w:t>
            </w:r>
            <w:r w:rsidRPr="00381071">
              <w:rPr>
                <w:rFonts w:ascii="Verdana" w:hAnsi="Verdana"/>
                <w:sz w:val="20"/>
              </w:rPr>
              <w:t xml:space="preserve"> de un elemento </w:t>
            </w:r>
            <w:r w:rsidRPr="00381071">
              <w:rPr>
                <w:rFonts w:ascii="Verdana" w:hAnsi="Verdana"/>
                <w:color w:val="FF0000"/>
                <w:sz w:val="20"/>
              </w:rPr>
              <w:t>de su estructura</w:t>
            </w:r>
            <w:r w:rsidRPr="00381071">
              <w:rPr>
                <w:rFonts w:ascii="Verdana" w:hAnsi="Verdana"/>
                <w:sz w:val="20"/>
              </w:rPr>
              <w:t xml:space="preserve"> para dejarla en condiciones iguales o mejores que las primitivas</w:t>
            </w:r>
            <w:r w:rsidRPr="00381071">
              <w:rPr>
                <w:rFonts w:ascii="Verdana" w:hAnsi="Verdana"/>
                <w:color w:val="FF0000"/>
                <w:sz w:val="20"/>
              </w:rPr>
              <w:t>; tales</w:t>
            </w:r>
            <w:r w:rsidRPr="00381071">
              <w:rPr>
                <w:rFonts w:ascii="Verdana" w:hAnsi="Verdana"/>
                <w:sz w:val="20"/>
              </w:rPr>
              <w:t xml:space="preserve"> como la sustitución de cimientos, de un muro soportante, de un pilar, cambio de la techumbre.</w:t>
            </w:r>
          </w:p>
        </w:tc>
        <w:tc>
          <w:tcPr>
            <w:tcW w:w="6084" w:type="dxa"/>
          </w:tcPr>
          <w:p w14:paraId="34F446F9" w14:textId="77777777" w:rsidR="00381071" w:rsidRPr="00996A4E" w:rsidRDefault="00381071" w:rsidP="00381071">
            <w:pPr>
              <w:pStyle w:val="Textoindependiente2"/>
              <w:rPr>
                <w:b/>
                <w:bCs w:val="0"/>
              </w:rPr>
            </w:pPr>
          </w:p>
        </w:tc>
      </w:tr>
      <w:tr w:rsidR="00381071" w:rsidRPr="002C77FE" w14:paraId="6FE55DD8" w14:textId="1A538E09" w:rsidTr="00881624">
        <w:trPr>
          <w:trHeight w:val="454"/>
        </w:trPr>
        <w:tc>
          <w:tcPr>
            <w:tcW w:w="1161" w:type="dxa"/>
            <w:vAlign w:val="center"/>
          </w:tcPr>
          <w:p w14:paraId="0987E99A" w14:textId="68C06C0F"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tcPr>
          <w:p w14:paraId="63B7C4AD" w14:textId="0D4E2256" w:rsidR="00381071" w:rsidRPr="00381071" w:rsidRDefault="00381071" w:rsidP="00381071">
            <w:pPr>
              <w:spacing w:before="120" w:after="120"/>
              <w:ind w:right="79"/>
              <w:jc w:val="both"/>
              <w:rPr>
                <w:rFonts w:ascii="Verdana" w:hAnsi="Verdana" w:cs="Arial"/>
                <w:bCs/>
                <w:sz w:val="20"/>
                <w:szCs w:val="18"/>
              </w:rPr>
            </w:pPr>
            <w:r w:rsidRPr="00381071">
              <w:rPr>
                <w:rFonts w:ascii="Verdana" w:hAnsi="Verdana" w:cs="Arial"/>
                <w:b/>
                <w:sz w:val="20"/>
                <w:szCs w:val="18"/>
              </w:rPr>
              <w:t>“Rehabilitación de un inmueble”:</w:t>
            </w:r>
            <w:r w:rsidRPr="00381071">
              <w:rPr>
                <w:rFonts w:ascii="Verdana" w:hAnsi="Verdana" w:cs="Arial"/>
                <w:bCs/>
                <w:sz w:val="20"/>
                <w:szCs w:val="18"/>
              </w:rPr>
              <w:t xml:space="preserve"> recuperación o puesta en valor de una construcción, mediante obras y modificaciones que, sin desvirtuar sus condiciones originales, mejoran sus cualidades funcionales, estéticas, estructurales, de habitabilidad o de confort.</w:t>
            </w:r>
          </w:p>
        </w:tc>
        <w:tc>
          <w:tcPr>
            <w:tcW w:w="7050" w:type="dxa"/>
          </w:tcPr>
          <w:p w14:paraId="1C011091" w14:textId="77777777" w:rsidR="00381071" w:rsidRPr="00381071" w:rsidRDefault="00381071" w:rsidP="00381071">
            <w:pPr>
              <w:spacing w:before="120"/>
              <w:ind w:right="80"/>
              <w:jc w:val="both"/>
              <w:rPr>
                <w:rFonts w:ascii="Verdana" w:hAnsi="Verdana" w:cs="Arial"/>
                <w:bCs/>
                <w:sz w:val="20"/>
                <w:szCs w:val="18"/>
              </w:rPr>
            </w:pPr>
          </w:p>
        </w:tc>
        <w:tc>
          <w:tcPr>
            <w:tcW w:w="6084" w:type="dxa"/>
          </w:tcPr>
          <w:p w14:paraId="127C9F01" w14:textId="77777777" w:rsidR="00381071" w:rsidRPr="002C77FE" w:rsidRDefault="00381071" w:rsidP="00381071">
            <w:pPr>
              <w:spacing w:before="120"/>
              <w:ind w:right="80"/>
              <w:jc w:val="both"/>
              <w:rPr>
                <w:rFonts w:ascii="Arial" w:hAnsi="Arial" w:cs="Arial"/>
                <w:bCs/>
                <w:sz w:val="18"/>
                <w:szCs w:val="18"/>
              </w:rPr>
            </w:pPr>
          </w:p>
        </w:tc>
      </w:tr>
      <w:tr w:rsidR="00381071" w14:paraId="1F765001" w14:textId="51EC9186" w:rsidTr="00881624">
        <w:trPr>
          <w:trHeight w:val="454"/>
        </w:trPr>
        <w:tc>
          <w:tcPr>
            <w:tcW w:w="1161" w:type="dxa"/>
            <w:vAlign w:val="center"/>
          </w:tcPr>
          <w:p w14:paraId="736F19BA" w14:textId="7A2E5C81"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tcPr>
          <w:p w14:paraId="4D4E1922" w14:textId="3E1980CD" w:rsidR="00381071" w:rsidRPr="00381071" w:rsidRDefault="00381071" w:rsidP="00381071">
            <w:pPr>
              <w:spacing w:before="120" w:after="120"/>
              <w:ind w:right="79"/>
              <w:jc w:val="both"/>
              <w:rPr>
                <w:rFonts w:ascii="Verdana" w:hAnsi="Verdana" w:cs="Arial"/>
                <w:b/>
                <w:sz w:val="20"/>
                <w:szCs w:val="18"/>
              </w:rPr>
            </w:pPr>
            <w:r w:rsidRPr="00381071">
              <w:rPr>
                <w:rFonts w:ascii="Verdana" w:hAnsi="Verdana" w:cs="Arial"/>
                <w:b/>
                <w:sz w:val="20"/>
                <w:szCs w:val="18"/>
              </w:rPr>
              <w:t>“Remodelación de un inmueble”</w:t>
            </w:r>
            <w:r w:rsidRPr="00381071">
              <w:rPr>
                <w:rFonts w:ascii="Verdana" w:hAnsi="Verdana" w:cs="Arial"/>
                <w:sz w:val="20"/>
                <w:szCs w:val="18"/>
              </w:rPr>
              <w:t xml:space="preserve">: modificación interior o exterior de una construcción para adecuarla a nuevas condiciones de uso mediante transformación, sustracción o adición de elementos constructivos o estructurales, </w:t>
            </w:r>
            <w:r w:rsidRPr="00381071">
              <w:rPr>
                <w:rFonts w:ascii="Verdana" w:hAnsi="Verdana" w:cs="Arial"/>
                <w:sz w:val="20"/>
                <w:szCs w:val="18"/>
              </w:rPr>
              <w:lastRenderedPageBreak/>
              <w:t>conservando los aspectos sustanciales o las fachadas del inmueble original.</w:t>
            </w:r>
          </w:p>
        </w:tc>
        <w:tc>
          <w:tcPr>
            <w:tcW w:w="7050" w:type="dxa"/>
          </w:tcPr>
          <w:p w14:paraId="48271C52" w14:textId="77777777" w:rsidR="00381071" w:rsidRPr="00381071" w:rsidRDefault="00381071" w:rsidP="00381071">
            <w:pPr>
              <w:spacing w:before="120"/>
              <w:ind w:right="80"/>
              <w:jc w:val="both"/>
              <w:rPr>
                <w:rFonts w:ascii="Verdana" w:hAnsi="Verdana" w:cs="Arial"/>
                <w:b/>
                <w:bCs/>
                <w:sz w:val="20"/>
                <w:szCs w:val="18"/>
              </w:rPr>
            </w:pPr>
          </w:p>
        </w:tc>
        <w:tc>
          <w:tcPr>
            <w:tcW w:w="6084" w:type="dxa"/>
          </w:tcPr>
          <w:p w14:paraId="7B97A94D" w14:textId="77777777" w:rsidR="00381071" w:rsidRPr="00EB70AA" w:rsidRDefault="00381071" w:rsidP="00381071">
            <w:pPr>
              <w:spacing w:before="120"/>
              <w:ind w:right="80"/>
              <w:jc w:val="both"/>
              <w:rPr>
                <w:rFonts w:ascii="Arial" w:hAnsi="Arial" w:cs="Arial"/>
                <w:b/>
                <w:bCs/>
                <w:sz w:val="18"/>
                <w:szCs w:val="18"/>
              </w:rPr>
            </w:pPr>
          </w:p>
        </w:tc>
      </w:tr>
      <w:tr w:rsidR="00381071" w14:paraId="1FE322C3" w14:textId="0446F732" w:rsidTr="00881624">
        <w:trPr>
          <w:trHeight w:val="454"/>
        </w:trPr>
        <w:tc>
          <w:tcPr>
            <w:tcW w:w="1161" w:type="dxa"/>
            <w:vAlign w:val="center"/>
          </w:tcPr>
          <w:p w14:paraId="5779F0F0" w14:textId="57B0D7FF"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tcPr>
          <w:p w14:paraId="18E80484" w14:textId="083AEBEF" w:rsidR="00381071" w:rsidRPr="00381071" w:rsidRDefault="00381071" w:rsidP="00381071">
            <w:pPr>
              <w:spacing w:before="120" w:after="120"/>
              <w:ind w:right="79"/>
              <w:jc w:val="both"/>
              <w:rPr>
                <w:rFonts w:ascii="Verdana" w:hAnsi="Verdana" w:cs="Arial"/>
                <w:b/>
                <w:sz w:val="20"/>
                <w:szCs w:val="18"/>
              </w:rPr>
            </w:pPr>
            <w:r w:rsidRPr="00381071">
              <w:rPr>
                <w:rFonts w:ascii="Verdana" w:hAnsi="Verdana" w:cs="Arial"/>
                <w:b/>
                <w:sz w:val="20"/>
                <w:szCs w:val="18"/>
              </w:rPr>
              <w:t xml:space="preserve">“Restauración de un inmueble”: </w:t>
            </w:r>
            <w:r w:rsidRPr="00381071">
              <w:rPr>
                <w:rFonts w:ascii="Verdana" w:hAnsi="Verdana" w:cs="Arial"/>
                <w:sz w:val="20"/>
                <w:szCs w:val="18"/>
              </w:rPr>
              <w:t>trabajo destinado a restituir o devolver una edificación, generalmente de carácter patrimonial cultural, a su estado original, o a la conformación que tenía en una época determinada.</w:t>
            </w:r>
          </w:p>
        </w:tc>
        <w:tc>
          <w:tcPr>
            <w:tcW w:w="7050" w:type="dxa"/>
          </w:tcPr>
          <w:p w14:paraId="180200BD" w14:textId="77777777" w:rsidR="00381071" w:rsidRPr="00381071" w:rsidRDefault="00381071" w:rsidP="00381071">
            <w:pPr>
              <w:spacing w:before="120"/>
              <w:ind w:right="80"/>
              <w:jc w:val="both"/>
              <w:rPr>
                <w:rFonts w:ascii="Verdana" w:hAnsi="Verdana" w:cs="Arial"/>
                <w:b/>
                <w:bCs/>
                <w:sz w:val="20"/>
                <w:szCs w:val="18"/>
              </w:rPr>
            </w:pPr>
          </w:p>
        </w:tc>
        <w:tc>
          <w:tcPr>
            <w:tcW w:w="6084" w:type="dxa"/>
          </w:tcPr>
          <w:p w14:paraId="3185F555" w14:textId="77777777" w:rsidR="00381071" w:rsidRPr="008660AB" w:rsidRDefault="00381071" w:rsidP="00381071">
            <w:pPr>
              <w:spacing w:before="120"/>
              <w:ind w:right="80"/>
              <w:jc w:val="both"/>
              <w:rPr>
                <w:rFonts w:ascii="Arial" w:hAnsi="Arial" w:cs="Arial"/>
                <w:b/>
                <w:bCs/>
                <w:sz w:val="18"/>
                <w:szCs w:val="18"/>
              </w:rPr>
            </w:pPr>
          </w:p>
        </w:tc>
      </w:tr>
      <w:tr w:rsidR="00381071" w14:paraId="71205FBD" w14:textId="7B21923F" w:rsidTr="00881624">
        <w:trPr>
          <w:trHeight w:val="454"/>
        </w:trPr>
        <w:tc>
          <w:tcPr>
            <w:tcW w:w="1161" w:type="dxa"/>
            <w:vAlign w:val="center"/>
          </w:tcPr>
          <w:p w14:paraId="7EDA256E" w14:textId="7579E885" w:rsidR="00381071" w:rsidRPr="00381071" w:rsidRDefault="00381071" w:rsidP="00381071">
            <w:pPr>
              <w:spacing w:before="120" w:after="120"/>
              <w:ind w:right="79"/>
              <w:jc w:val="center"/>
              <w:rPr>
                <w:rFonts w:ascii="Verdana" w:hAnsi="Verdana" w:cs="Arial"/>
                <w:b/>
                <w:sz w:val="20"/>
                <w:szCs w:val="18"/>
              </w:rPr>
            </w:pPr>
            <w:r>
              <w:rPr>
                <w:rFonts w:ascii="Verdana" w:hAnsi="Verdana" w:cs="Arial"/>
                <w:b/>
                <w:sz w:val="20"/>
                <w:szCs w:val="18"/>
              </w:rPr>
              <w:t>1.1.2.</w:t>
            </w:r>
          </w:p>
        </w:tc>
        <w:tc>
          <w:tcPr>
            <w:tcW w:w="6260" w:type="dxa"/>
          </w:tcPr>
          <w:p w14:paraId="67B94CFB" w14:textId="7C1CFB1B" w:rsidR="00381071" w:rsidRPr="00381071" w:rsidRDefault="00381071" w:rsidP="00381071">
            <w:pPr>
              <w:spacing w:before="120" w:after="120"/>
              <w:ind w:right="79"/>
              <w:jc w:val="both"/>
              <w:rPr>
                <w:rFonts w:ascii="Verdana" w:hAnsi="Verdana" w:cs="Arial"/>
                <w:b/>
                <w:sz w:val="20"/>
                <w:szCs w:val="18"/>
              </w:rPr>
            </w:pPr>
            <w:r w:rsidRPr="00381071">
              <w:rPr>
                <w:rFonts w:ascii="Verdana" w:hAnsi="Verdana" w:cs="Arial"/>
                <w:b/>
                <w:sz w:val="20"/>
                <w:szCs w:val="18"/>
              </w:rPr>
              <w:t>“Tabique no soportante"</w:t>
            </w:r>
            <w:r w:rsidRPr="00381071">
              <w:rPr>
                <w:rFonts w:ascii="Verdana" w:hAnsi="Verdana" w:cs="Arial"/>
                <w:sz w:val="20"/>
                <w:szCs w:val="18"/>
              </w:rPr>
              <w:t>: elemento vertical de separación no estructural.</w:t>
            </w:r>
          </w:p>
        </w:tc>
        <w:tc>
          <w:tcPr>
            <w:tcW w:w="7050" w:type="dxa"/>
          </w:tcPr>
          <w:p w14:paraId="4ACB3796" w14:textId="77777777" w:rsidR="00381071" w:rsidRPr="00381071" w:rsidRDefault="00381071" w:rsidP="00381071">
            <w:pPr>
              <w:spacing w:before="120"/>
              <w:ind w:right="80"/>
              <w:jc w:val="both"/>
              <w:rPr>
                <w:rFonts w:ascii="Verdana" w:hAnsi="Verdana" w:cs="Arial"/>
                <w:b/>
                <w:bCs/>
                <w:sz w:val="20"/>
                <w:szCs w:val="18"/>
              </w:rPr>
            </w:pPr>
          </w:p>
        </w:tc>
        <w:tc>
          <w:tcPr>
            <w:tcW w:w="6084" w:type="dxa"/>
          </w:tcPr>
          <w:p w14:paraId="51F468F5" w14:textId="77777777" w:rsidR="00381071" w:rsidRPr="00EB70AA" w:rsidRDefault="00381071" w:rsidP="00381071">
            <w:pPr>
              <w:spacing w:before="120"/>
              <w:ind w:right="80"/>
              <w:jc w:val="both"/>
              <w:rPr>
                <w:rFonts w:ascii="Arial" w:hAnsi="Arial" w:cs="Arial"/>
                <w:b/>
                <w:bCs/>
                <w:sz w:val="18"/>
                <w:szCs w:val="18"/>
              </w:rPr>
            </w:pPr>
          </w:p>
        </w:tc>
      </w:tr>
      <w:tr w:rsidR="00381071" w14:paraId="60753AED" w14:textId="286B5267" w:rsidTr="00881624">
        <w:trPr>
          <w:trHeight w:val="454"/>
        </w:trPr>
        <w:tc>
          <w:tcPr>
            <w:tcW w:w="1161" w:type="dxa"/>
            <w:vAlign w:val="center"/>
          </w:tcPr>
          <w:p w14:paraId="13C6D8AB" w14:textId="45081F59" w:rsidR="00381071" w:rsidRPr="00381071" w:rsidRDefault="00381071" w:rsidP="00381071">
            <w:pPr>
              <w:spacing w:before="120"/>
              <w:ind w:right="80"/>
              <w:jc w:val="center"/>
              <w:rPr>
                <w:rFonts w:ascii="Verdana" w:hAnsi="Verdana" w:cs="Arial"/>
                <w:b/>
                <w:bCs/>
                <w:sz w:val="20"/>
                <w:szCs w:val="18"/>
              </w:rPr>
            </w:pPr>
            <w:r>
              <w:rPr>
                <w:rFonts w:ascii="Verdana" w:hAnsi="Verdana" w:cs="Arial"/>
                <w:b/>
                <w:bCs/>
                <w:sz w:val="20"/>
                <w:szCs w:val="18"/>
              </w:rPr>
              <w:t>2.1.24.</w:t>
            </w:r>
          </w:p>
        </w:tc>
        <w:tc>
          <w:tcPr>
            <w:tcW w:w="6260" w:type="dxa"/>
          </w:tcPr>
          <w:p w14:paraId="0205C53C" w14:textId="11DAD916" w:rsidR="00381071" w:rsidRPr="00381071" w:rsidRDefault="00381071" w:rsidP="00381071">
            <w:pPr>
              <w:spacing w:before="120"/>
              <w:ind w:right="80"/>
              <w:jc w:val="both"/>
              <w:rPr>
                <w:rFonts w:ascii="Verdana" w:hAnsi="Verdana" w:cs="Arial"/>
                <w:sz w:val="20"/>
                <w:szCs w:val="18"/>
              </w:rPr>
            </w:pPr>
            <w:r w:rsidRPr="00381071">
              <w:rPr>
                <w:rFonts w:ascii="Verdana" w:hAnsi="Verdana" w:cs="Arial"/>
                <w:b/>
                <w:bCs/>
                <w:sz w:val="20"/>
                <w:szCs w:val="18"/>
              </w:rPr>
              <w:t>Artículo 2.1.24.</w:t>
            </w:r>
            <w:r w:rsidRPr="00381071">
              <w:rPr>
                <w:rFonts w:ascii="Verdana" w:hAnsi="Verdana" w:cs="Arial"/>
                <w:sz w:val="20"/>
                <w:szCs w:val="18"/>
              </w:rPr>
              <w:t xml:space="preserve"> Corresponde a los Instrumentos de Planificación Territorial, en el ámbito de acción que les es propio, definir los usos de suelo de cada zona.</w:t>
            </w:r>
          </w:p>
          <w:p w14:paraId="326C2DBE" w14:textId="77777777" w:rsidR="00381071" w:rsidRPr="00381071" w:rsidRDefault="00381071" w:rsidP="00381071">
            <w:pPr>
              <w:pStyle w:val="Sangradetextonormal"/>
              <w:rPr>
                <w:rFonts w:ascii="Verdana" w:hAnsi="Verdana"/>
                <w:sz w:val="20"/>
              </w:rPr>
            </w:pPr>
            <w:r w:rsidRPr="00381071">
              <w:rPr>
                <w:rFonts w:ascii="Verdana" w:hAnsi="Verdana"/>
                <w:sz w:val="20"/>
              </w:rPr>
              <w:t>Para la fijación y aplicación de dichos usos de suelo, éstos se agrupan en los siguientes seis tipos de uso, susceptibles de emplazarse simultáneamente en la misma zona, lo cual deberá ser reglamentado por el Instrumento de Planificación Territorial correspondiente, en orden a compatibilizar los efectos de unos y otros:</w:t>
            </w:r>
          </w:p>
          <w:p w14:paraId="7B23AC89"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Residencial.</w:t>
            </w:r>
          </w:p>
          <w:p w14:paraId="229F04CC"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Equipamiento.</w:t>
            </w:r>
          </w:p>
          <w:p w14:paraId="4987D7DB"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Actividades Productivas.</w:t>
            </w:r>
          </w:p>
          <w:p w14:paraId="7B70CCEA"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Infraestructura.</w:t>
            </w:r>
          </w:p>
          <w:p w14:paraId="31721D7A"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Espacio Público.</w:t>
            </w:r>
          </w:p>
          <w:p w14:paraId="01E19D87"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Área Verde.</w:t>
            </w:r>
          </w:p>
          <w:p w14:paraId="4764ED1B" w14:textId="77777777" w:rsidR="00381071" w:rsidRPr="00381071" w:rsidRDefault="00381071" w:rsidP="00381071">
            <w:pPr>
              <w:pStyle w:val="Sangradetextonormal"/>
              <w:rPr>
                <w:rFonts w:ascii="Verdana" w:hAnsi="Verdana"/>
                <w:sz w:val="20"/>
              </w:rPr>
            </w:pPr>
            <w:r w:rsidRPr="00381071">
              <w:rPr>
                <w:rFonts w:ascii="Verdana" w:hAnsi="Verdana"/>
                <w:sz w:val="20"/>
              </w:rPr>
              <w:t>Las antenas con sus soportes y elementos rígidos con sus elementos adicionales se entenderán complementarias a los usos de suelo residencial, equipamiento, actividades productivas, infraestructura y área verde. En el caso del uso de suelo espacio público sólo se podrán localizar donde lo autorice la respectiva Municipalidad.</w:t>
            </w:r>
          </w:p>
          <w:p w14:paraId="05E8ECF9" w14:textId="77777777" w:rsidR="00381071" w:rsidRPr="00381071" w:rsidRDefault="00381071" w:rsidP="00381071">
            <w:pPr>
              <w:pStyle w:val="Sangradetextonormal"/>
              <w:rPr>
                <w:rFonts w:ascii="Verdana" w:hAnsi="Verdana"/>
                <w:sz w:val="20"/>
              </w:rPr>
            </w:pPr>
            <w:r w:rsidRPr="00381071">
              <w:rPr>
                <w:rFonts w:ascii="Verdana" w:hAnsi="Verdana"/>
                <w:sz w:val="20"/>
              </w:rPr>
              <w:t>Los destinos de salas cuna y jardines infantiles se entenderán siempre admitidos en las zonas con usos de suelo residencial y/o en las que se permita cualquiera clase de equipamiento. Para efectos de su autorización, se deberá cumplir con las restantes normas urbanísticas establecidas en el plan regulador. En caso que en la zona en que se emplacen se establezca más de una norma urbanística se deberá aplicar la más restrictiva.</w:t>
            </w:r>
          </w:p>
          <w:p w14:paraId="53D7AD80" w14:textId="77777777" w:rsidR="00381071" w:rsidRPr="00381071" w:rsidRDefault="00381071" w:rsidP="00381071">
            <w:pPr>
              <w:pStyle w:val="Sangradetextonormal"/>
              <w:rPr>
                <w:rFonts w:ascii="Verdana" w:hAnsi="Verdana"/>
                <w:sz w:val="20"/>
              </w:rPr>
            </w:pPr>
          </w:p>
          <w:p w14:paraId="1427E550" w14:textId="77777777" w:rsidR="00381071" w:rsidRPr="00381071" w:rsidRDefault="00381071" w:rsidP="00381071">
            <w:pPr>
              <w:pStyle w:val="Sangradetextonormal"/>
              <w:rPr>
                <w:rFonts w:ascii="Verdana" w:hAnsi="Verdana"/>
                <w:sz w:val="20"/>
              </w:rPr>
            </w:pPr>
          </w:p>
          <w:p w14:paraId="5994F16C" w14:textId="77777777" w:rsidR="00381071" w:rsidRPr="00381071" w:rsidRDefault="00381071" w:rsidP="00381071">
            <w:pPr>
              <w:spacing w:before="120" w:after="120"/>
              <w:ind w:right="79"/>
              <w:jc w:val="both"/>
              <w:rPr>
                <w:rFonts w:ascii="Verdana" w:hAnsi="Verdana" w:cs="Arial"/>
                <w:b/>
                <w:sz w:val="20"/>
                <w:szCs w:val="18"/>
              </w:rPr>
            </w:pPr>
          </w:p>
        </w:tc>
        <w:tc>
          <w:tcPr>
            <w:tcW w:w="7050" w:type="dxa"/>
          </w:tcPr>
          <w:p w14:paraId="41FEA163" w14:textId="77777777" w:rsidR="00381071" w:rsidRPr="00381071" w:rsidRDefault="00381071" w:rsidP="00381071">
            <w:pPr>
              <w:spacing w:before="120"/>
              <w:ind w:right="80"/>
              <w:jc w:val="both"/>
              <w:rPr>
                <w:rFonts w:ascii="Verdana" w:hAnsi="Verdana" w:cs="Arial"/>
                <w:sz w:val="20"/>
                <w:szCs w:val="18"/>
              </w:rPr>
            </w:pPr>
            <w:r w:rsidRPr="00381071">
              <w:rPr>
                <w:rFonts w:ascii="Verdana" w:hAnsi="Verdana" w:cs="Arial"/>
                <w:b/>
                <w:bCs/>
                <w:sz w:val="20"/>
                <w:szCs w:val="18"/>
              </w:rPr>
              <w:t>Artículo 2.1.24.</w:t>
            </w:r>
            <w:r w:rsidRPr="00381071">
              <w:rPr>
                <w:rFonts w:ascii="Verdana" w:hAnsi="Verdana" w:cs="Arial"/>
                <w:sz w:val="20"/>
                <w:szCs w:val="18"/>
              </w:rPr>
              <w:t xml:space="preserve"> Corresponde a los Instrumentos de Planificación Territorial, en el ámbito de acción que les es propio, definir los usos de suelo de cada zona.</w:t>
            </w:r>
          </w:p>
          <w:p w14:paraId="6082350B" w14:textId="77777777" w:rsidR="00381071" w:rsidRPr="00381071" w:rsidRDefault="00381071" w:rsidP="00381071">
            <w:pPr>
              <w:pStyle w:val="Sangradetextonormal"/>
              <w:rPr>
                <w:rFonts w:ascii="Verdana" w:hAnsi="Verdana"/>
                <w:sz w:val="20"/>
              </w:rPr>
            </w:pPr>
            <w:r w:rsidRPr="00381071">
              <w:rPr>
                <w:rFonts w:ascii="Verdana" w:hAnsi="Verdana"/>
                <w:sz w:val="20"/>
              </w:rPr>
              <w:t>Para la fijación y aplicación de dichos usos de suelo, éstos se agrupan en los siguientes seis tipos de uso, susceptibles de emplazarse simultáneamente en la misma zona, lo cual deberá ser reglamentado por el Instrumento de Planificación Territorial correspondiente, en orden a compatibilizar los efectos de unos y otros:</w:t>
            </w:r>
          </w:p>
          <w:p w14:paraId="7E39DE47"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Residencial.</w:t>
            </w:r>
          </w:p>
          <w:p w14:paraId="0D115098"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Equipamiento.</w:t>
            </w:r>
          </w:p>
          <w:p w14:paraId="6C4D8200"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Actividades Productivas.</w:t>
            </w:r>
          </w:p>
          <w:p w14:paraId="74812F56"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Infraestructura.</w:t>
            </w:r>
          </w:p>
          <w:p w14:paraId="1B01E178"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Espacio Público.</w:t>
            </w:r>
          </w:p>
          <w:p w14:paraId="32336960" w14:textId="77777777" w:rsidR="00381071" w:rsidRPr="00381071" w:rsidRDefault="00381071" w:rsidP="00381071">
            <w:pPr>
              <w:spacing w:before="120"/>
              <w:ind w:left="310" w:right="80" w:hanging="284"/>
              <w:jc w:val="both"/>
              <w:rPr>
                <w:rFonts w:ascii="Verdana" w:hAnsi="Verdana" w:cs="Arial"/>
                <w:sz w:val="20"/>
                <w:szCs w:val="18"/>
              </w:rPr>
            </w:pPr>
            <w:r w:rsidRPr="00381071">
              <w:rPr>
                <w:rFonts w:ascii="Verdana" w:hAnsi="Verdana" w:cs="Arial"/>
                <w:sz w:val="20"/>
                <w:szCs w:val="18"/>
              </w:rPr>
              <w:t>- Área Verde.</w:t>
            </w:r>
          </w:p>
          <w:p w14:paraId="795E44DD" w14:textId="77777777" w:rsidR="00381071" w:rsidRPr="00381071" w:rsidRDefault="00381071" w:rsidP="00381071">
            <w:pPr>
              <w:pStyle w:val="Sangradetextonormal"/>
              <w:rPr>
                <w:rFonts w:ascii="Verdana" w:hAnsi="Verdana"/>
                <w:sz w:val="20"/>
              </w:rPr>
            </w:pPr>
            <w:r w:rsidRPr="00381071">
              <w:rPr>
                <w:rFonts w:ascii="Verdana" w:hAnsi="Verdana"/>
                <w:sz w:val="20"/>
              </w:rPr>
              <w:t>Las antenas con sus soportes y elementos rígidos con sus elementos adicionales se entenderán complementarias a los usos de suelo residencial, equipamiento, actividades productivas, infraestructura y área verde. En el caso del uso de suelo espacio público sólo se podrán localizar donde lo autorice la respectiva Municipalidad.</w:t>
            </w:r>
          </w:p>
          <w:p w14:paraId="3084CCF2" w14:textId="77777777" w:rsidR="00381071" w:rsidRPr="00381071" w:rsidRDefault="00381071" w:rsidP="00381071">
            <w:pPr>
              <w:pStyle w:val="Sangradetextonormal"/>
              <w:rPr>
                <w:rFonts w:ascii="Verdana" w:hAnsi="Verdana"/>
                <w:sz w:val="20"/>
              </w:rPr>
            </w:pPr>
            <w:r w:rsidRPr="00381071">
              <w:rPr>
                <w:rFonts w:ascii="Verdana" w:hAnsi="Verdana"/>
                <w:sz w:val="20"/>
              </w:rPr>
              <w:t>Los destinos de salas cuna y jardines infantiles se entenderán siempre admitidos en las zonas con usos de suelo residencial y/o en las que se permita cualquiera clase de equipamiento. Para efectos de su autorización, se deberá cumplir con las restantes normas urbanísticas establecidas en el plan regulador. En caso que en la zona en que se emplacen se establezca más de una norma urbanística se deberá aplicar la más restrictiva.</w:t>
            </w:r>
          </w:p>
          <w:p w14:paraId="71B720B9" w14:textId="77777777" w:rsidR="00381071" w:rsidRPr="00381071" w:rsidRDefault="00381071" w:rsidP="00381071">
            <w:pPr>
              <w:spacing w:before="120"/>
              <w:ind w:right="80" w:firstLine="877"/>
              <w:jc w:val="both"/>
              <w:rPr>
                <w:rFonts w:ascii="Verdana" w:hAnsi="Verdana" w:cs="Arial"/>
                <w:color w:val="FF0000"/>
                <w:sz w:val="20"/>
                <w:szCs w:val="18"/>
              </w:rPr>
            </w:pPr>
            <w:r w:rsidRPr="00381071">
              <w:rPr>
                <w:rFonts w:ascii="Verdana" w:hAnsi="Verdana" w:cs="Arial"/>
                <w:color w:val="FF0000"/>
                <w:sz w:val="20"/>
                <w:szCs w:val="18"/>
              </w:rPr>
              <w:t>Para los efectos de la elaboración del informe previo favorable señalado en el artículo 58 de la Ley General de Urbanismo y Construcciones, el Director de Obras Municipales deberá corroborar que la actividad económica que se desea implementar en el respectivo predio es concordante con el uso de suelo establecido en el instrumento de planificación territorial vigente. La solicitud de este informe se resolverá en el plazo de 7 días. Los derechos municipales a cobrar por la elaboración de este informe corresponderán a los indicados en el número 9 de la tabla del artículo 130 de la Ley General de Urbanismo y Construcciones.</w:t>
            </w:r>
          </w:p>
          <w:p w14:paraId="196F5DFC" w14:textId="77777777" w:rsidR="00381071" w:rsidRPr="00381071" w:rsidRDefault="00381071" w:rsidP="00381071">
            <w:pPr>
              <w:spacing w:before="120"/>
              <w:ind w:right="80"/>
              <w:jc w:val="both"/>
              <w:rPr>
                <w:rFonts w:ascii="Verdana" w:hAnsi="Verdana" w:cs="Arial"/>
                <w:b/>
                <w:bCs/>
                <w:sz w:val="20"/>
                <w:szCs w:val="18"/>
              </w:rPr>
            </w:pPr>
          </w:p>
        </w:tc>
        <w:tc>
          <w:tcPr>
            <w:tcW w:w="6084" w:type="dxa"/>
          </w:tcPr>
          <w:p w14:paraId="3844F343" w14:textId="77777777" w:rsidR="00381071" w:rsidRPr="003E474A" w:rsidRDefault="00381071" w:rsidP="00381071">
            <w:pPr>
              <w:spacing w:before="120"/>
              <w:ind w:right="80"/>
              <w:jc w:val="both"/>
              <w:rPr>
                <w:rFonts w:ascii="Arial" w:hAnsi="Arial" w:cs="Arial"/>
                <w:b/>
                <w:bCs/>
                <w:sz w:val="18"/>
                <w:szCs w:val="18"/>
              </w:rPr>
            </w:pPr>
          </w:p>
        </w:tc>
      </w:tr>
      <w:tr w:rsidR="00381071" w14:paraId="589471FD" w14:textId="483533DF" w:rsidTr="00881624">
        <w:trPr>
          <w:trHeight w:val="454"/>
        </w:trPr>
        <w:tc>
          <w:tcPr>
            <w:tcW w:w="1161" w:type="dxa"/>
            <w:vAlign w:val="center"/>
          </w:tcPr>
          <w:p w14:paraId="24BD20F9" w14:textId="0008335E" w:rsidR="00381071" w:rsidRPr="00381071" w:rsidRDefault="00381071" w:rsidP="00381071">
            <w:pPr>
              <w:spacing w:before="120"/>
              <w:ind w:right="79"/>
              <w:jc w:val="center"/>
              <w:rPr>
                <w:rFonts w:ascii="Verdana" w:hAnsi="Verdana" w:cs="Arial"/>
                <w:b/>
                <w:bCs/>
                <w:sz w:val="20"/>
                <w:szCs w:val="18"/>
              </w:rPr>
            </w:pPr>
            <w:r>
              <w:rPr>
                <w:rFonts w:ascii="Verdana" w:hAnsi="Verdana" w:cs="Arial"/>
                <w:b/>
                <w:bCs/>
                <w:sz w:val="20"/>
                <w:szCs w:val="18"/>
              </w:rPr>
              <w:t>5.1.2.</w:t>
            </w:r>
          </w:p>
        </w:tc>
        <w:tc>
          <w:tcPr>
            <w:tcW w:w="6260" w:type="dxa"/>
          </w:tcPr>
          <w:p w14:paraId="0C6280A6" w14:textId="4E72CA06" w:rsidR="00381071" w:rsidRPr="00381071" w:rsidRDefault="00381071" w:rsidP="00381071">
            <w:pPr>
              <w:spacing w:before="120"/>
              <w:ind w:right="79"/>
              <w:jc w:val="both"/>
              <w:rPr>
                <w:rFonts w:ascii="Verdana" w:hAnsi="Verdana" w:cs="Arial"/>
                <w:sz w:val="20"/>
                <w:szCs w:val="18"/>
              </w:rPr>
            </w:pPr>
            <w:r w:rsidRPr="00381071">
              <w:rPr>
                <w:rFonts w:ascii="Verdana" w:hAnsi="Verdana" w:cs="Arial"/>
                <w:b/>
                <w:bCs/>
                <w:sz w:val="20"/>
                <w:szCs w:val="18"/>
              </w:rPr>
              <w:t>Artículo 5.1.2.</w:t>
            </w:r>
            <w:r w:rsidRPr="00381071">
              <w:rPr>
                <w:rFonts w:ascii="Verdana" w:hAnsi="Verdana" w:cs="Arial"/>
                <w:sz w:val="20"/>
                <w:szCs w:val="18"/>
              </w:rPr>
              <w:t xml:space="preserve"> El permiso no será necesario cuando se trate de:</w:t>
            </w:r>
          </w:p>
          <w:p w14:paraId="39EE1F05" w14:textId="77777777" w:rsidR="00381071" w:rsidRPr="00381071" w:rsidRDefault="00381071" w:rsidP="00381071">
            <w:pPr>
              <w:ind w:right="79"/>
              <w:jc w:val="both"/>
              <w:rPr>
                <w:rFonts w:ascii="Verdana" w:hAnsi="Verdana" w:cs="Arial"/>
                <w:sz w:val="20"/>
                <w:szCs w:val="18"/>
              </w:rPr>
            </w:pPr>
          </w:p>
          <w:p w14:paraId="7F28DDED" w14:textId="77777777" w:rsidR="00381071" w:rsidRPr="00381071" w:rsidRDefault="00381071" w:rsidP="00381071">
            <w:pPr>
              <w:pStyle w:val="Prrafodelista"/>
              <w:numPr>
                <w:ilvl w:val="0"/>
                <w:numId w:val="33"/>
              </w:numPr>
              <w:ind w:left="310" w:right="79"/>
              <w:jc w:val="both"/>
              <w:rPr>
                <w:rFonts w:ascii="Verdana" w:hAnsi="Verdana" w:cs="Arial"/>
                <w:sz w:val="20"/>
                <w:szCs w:val="18"/>
              </w:rPr>
            </w:pPr>
            <w:r w:rsidRPr="00381071">
              <w:rPr>
                <w:rFonts w:ascii="Verdana" w:hAnsi="Verdana" w:cs="Arial"/>
                <w:sz w:val="20"/>
                <w:szCs w:val="18"/>
              </w:rPr>
              <w:t xml:space="preserve">Obras de carácter no estructural al interior de una vivienda. </w:t>
            </w:r>
          </w:p>
          <w:p w14:paraId="5DD6C881" w14:textId="77777777" w:rsidR="00381071" w:rsidRPr="00381071" w:rsidRDefault="00381071" w:rsidP="00381071">
            <w:pPr>
              <w:ind w:right="79"/>
              <w:jc w:val="both"/>
              <w:rPr>
                <w:rFonts w:ascii="Verdana" w:hAnsi="Verdana" w:cs="Arial"/>
                <w:sz w:val="20"/>
                <w:szCs w:val="18"/>
              </w:rPr>
            </w:pPr>
          </w:p>
          <w:p w14:paraId="13D6DD00" w14:textId="77777777" w:rsidR="00381071" w:rsidRPr="00381071" w:rsidRDefault="00381071" w:rsidP="00381071">
            <w:pPr>
              <w:ind w:right="79"/>
              <w:jc w:val="both"/>
              <w:rPr>
                <w:rFonts w:ascii="Verdana" w:hAnsi="Verdana" w:cs="Arial"/>
                <w:sz w:val="20"/>
                <w:szCs w:val="18"/>
              </w:rPr>
            </w:pPr>
          </w:p>
          <w:p w14:paraId="34E8FE33" w14:textId="77777777" w:rsidR="00381071" w:rsidRPr="00381071" w:rsidRDefault="00381071" w:rsidP="00381071">
            <w:pPr>
              <w:ind w:right="79"/>
              <w:jc w:val="both"/>
              <w:rPr>
                <w:rFonts w:ascii="Verdana" w:hAnsi="Verdana" w:cs="Arial"/>
                <w:sz w:val="20"/>
                <w:szCs w:val="18"/>
              </w:rPr>
            </w:pPr>
          </w:p>
          <w:p w14:paraId="696CC304" w14:textId="77777777" w:rsidR="00381071" w:rsidRPr="00381071" w:rsidRDefault="00381071" w:rsidP="00381071">
            <w:pPr>
              <w:ind w:right="79"/>
              <w:jc w:val="both"/>
              <w:rPr>
                <w:rFonts w:ascii="Verdana" w:hAnsi="Verdana" w:cs="Arial"/>
                <w:sz w:val="20"/>
                <w:szCs w:val="18"/>
              </w:rPr>
            </w:pPr>
          </w:p>
          <w:p w14:paraId="0C825E27" w14:textId="77777777" w:rsidR="00381071" w:rsidRPr="00381071" w:rsidRDefault="00381071" w:rsidP="00381071">
            <w:pPr>
              <w:ind w:right="79"/>
              <w:jc w:val="both"/>
              <w:rPr>
                <w:rFonts w:ascii="Verdana" w:hAnsi="Verdana" w:cs="Arial"/>
                <w:sz w:val="20"/>
                <w:szCs w:val="18"/>
              </w:rPr>
            </w:pPr>
          </w:p>
          <w:p w14:paraId="0062AEA7" w14:textId="77777777" w:rsidR="00381071" w:rsidRPr="00381071" w:rsidRDefault="00381071" w:rsidP="00381071">
            <w:pPr>
              <w:ind w:right="79"/>
              <w:jc w:val="both"/>
              <w:rPr>
                <w:rFonts w:ascii="Verdana" w:hAnsi="Verdana" w:cs="Arial"/>
                <w:sz w:val="20"/>
                <w:szCs w:val="18"/>
              </w:rPr>
            </w:pPr>
          </w:p>
          <w:p w14:paraId="64D2DDC9" w14:textId="77777777" w:rsidR="00381071" w:rsidRPr="00381071" w:rsidRDefault="00381071" w:rsidP="00381071">
            <w:pPr>
              <w:pStyle w:val="Prrafodelista"/>
              <w:numPr>
                <w:ilvl w:val="0"/>
                <w:numId w:val="33"/>
              </w:numPr>
              <w:ind w:left="306" w:right="79" w:hanging="357"/>
              <w:contextualSpacing w:val="0"/>
              <w:jc w:val="both"/>
              <w:rPr>
                <w:rFonts w:ascii="Verdana" w:hAnsi="Verdana" w:cs="Arial"/>
                <w:sz w:val="20"/>
                <w:szCs w:val="18"/>
              </w:rPr>
            </w:pPr>
            <w:r w:rsidRPr="00381071">
              <w:rPr>
                <w:rFonts w:ascii="Verdana" w:hAnsi="Verdana" w:cs="Arial"/>
                <w:sz w:val="20"/>
                <w:szCs w:val="18"/>
              </w:rPr>
              <w:t>Elementos exteriores sobrepuestos que no requieran cimientos.</w:t>
            </w:r>
          </w:p>
          <w:p w14:paraId="08934CCE" w14:textId="77777777" w:rsidR="00381071" w:rsidRPr="00381071" w:rsidRDefault="00381071" w:rsidP="00381071">
            <w:pPr>
              <w:pStyle w:val="Prrafodelista"/>
              <w:ind w:left="310" w:right="79"/>
              <w:jc w:val="both"/>
              <w:rPr>
                <w:rFonts w:ascii="Verdana" w:hAnsi="Verdana" w:cs="Arial"/>
                <w:sz w:val="20"/>
                <w:szCs w:val="18"/>
              </w:rPr>
            </w:pPr>
          </w:p>
          <w:p w14:paraId="15F6221A" w14:textId="77777777" w:rsidR="00381071" w:rsidRPr="00381071" w:rsidRDefault="00381071" w:rsidP="00381071">
            <w:pPr>
              <w:pStyle w:val="Prrafodelista"/>
              <w:numPr>
                <w:ilvl w:val="0"/>
                <w:numId w:val="33"/>
              </w:numPr>
              <w:ind w:left="310" w:right="79"/>
              <w:jc w:val="both"/>
              <w:rPr>
                <w:rFonts w:ascii="Verdana" w:hAnsi="Verdana" w:cs="Arial"/>
                <w:sz w:val="20"/>
                <w:szCs w:val="18"/>
              </w:rPr>
            </w:pPr>
            <w:r w:rsidRPr="00381071">
              <w:rPr>
                <w:rFonts w:ascii="Verdana" w:hAnsi="Verdana" w:cs="Arial"/>
                <w:sz w:val="20"/>
                <w:szCs w:val="18"/>
              </w:rPr>
              <w:t>Cierros interiores.</w:t>
            </w:r>
          </w:p>
          <w:p w14:paraId="1E86F9D1" w14:textId="77777777" w:rsidR="00381071" w:rsidRPr="00381071" w:rsidRDefault="00381071" w:rsidP="00381071">
            <w:pPr>
              <w:ind w:right="79"/>
              <w:jc w:val="both"/>
              <w:rPr>
                <w:rFonts w:ascii="Verdana" w:hAnsi="Verdana" w:cs="Arial"/>
                <w:sz w:val="20"/>
                <w:szCs w:val="18"/>
              </w:rPr>
            </w:pPr>
          </w:p>
          <w:p w14:paraId="3B2A8D82" w14:textId="77777777" w:rsidR="00381071" w:rsidRPr="00381071" w:rsidRDefault="00381071" w:rsidP="00381071">
            <w:pPr>
              <w:ind w:right="79"/>
              <w:jc w:val="both"/>
              <w:rPr>
                <w:rFonts w:ascii="Verdana" w:hAnsi="Verdana" w:cs="Arial"/>
                <w:sz w:val="20"/>
                <w:szCs w:val="18"/>
              </w:rPr>
            </w:pPr>
          </w:p>
          <w:p w14:paraId="6A83921C" w14:textId="77777777" w:rsidR="00381071" w:rsidRPr="00381071" w:rsidRDefault="00381071" w:rsidP="00381071">
            <w:pPr>
              <w:pStyle w:val="Prrafodelista"/>
              <w:numPr>
                <w:ilvl w:val="0"/>
                <w:numId w:val="33"/>
              </w:numPr>
              <w:ind w:left="310" w:right="79"/>
              <w:jc w:val="both"/>
              <w:rPr>
                <w:rFonts w:ascii="Verdana" w:hAnsi="Verdana" w:cs="Arial"/>
                <w:sz w:val="20"/>
                <w:szCs w:val="18"/>
              </w:rPr>
            </w:pPr>
            <w:r w:rsidRPr="00381071">
              <w:rPr>
                <w:rFonts w:ascii="Verdana" w:hAnsi="Verdana" w:cs="Arial"/>
                <w:sz w:val="20"/>
                <w:szCs w:val="18"/>
              </w:rPr>
              <w:t>Obras de mantención.</w:t>
            </w:r>
          </w:p>
          <w:p w14:paraId="54892CDD" w14:textId="77777777" w:rsidR="00381071" w:rsidRPr="00381071" w:rsidRDefault="00381071" w:rsidP="00381071">
            <w:pPr>
              <w:ind w:right="79"/>
              <w:jc w:val="both"/>
              <w:rPr>
                <w:rFonts w:ascii="Verdana" w:hAnsi="Verdana" w:cs="Arial"/>
                <w:sz w:val="20"/>
                <w:szCs w:val="18"/>
              </w:rPr>
            </w:pPr>
          </w:p>
          <w:p w14:paraId="2D8AFB52" w14:textId="77777777" w:rsidR="00381071" w:rsidRPr="00381071" w:rsidRDefault="00381071" w:rsidP="00381071">
            <w:pPr>
              <w:pStyle w:val="Prrafodelista"/>
              <w:numPr>
                <w:ilvl w:val="0"/>
                <w:numId w:val="33"/>
              </w:numPr>
              <w:ind w:left="310" w:right="79"/>
              <w:jc w:val="both"/>
              <w:rPr>
                <w:rFonts w:ascii="Verdana" w:hAnsi="Verdana" w:cs="Arial"/>
                <w:sz w:val="20"/>
                <w:szCs w:val="18"/>
              </w:rPr>
            </w:pPr>
            <w:r w:rsidRPr="00381071">
              <w:rPr>
                <w:rFonts w:ascii="Verdana" w:hAnsi="Verdana" w:cs="Arial"/>
                <w:b/>
                <w:bCs/>
                <w:sz w:val="20"/>
                <w:szCs w:val="18"/>
              </w:rPr>
              <w:t>Instalaciones interiores</w:t>
            </w:r>
            <w:r w:rsidRPr="00381071">
              <w:rPr>
                <w:rFonts w:ascii="Verdana" w:hAnsi="Verdana" w:cs="Arial"/>
                <w:sz w:val="20"/>
                <w:szCs w:val="18"/>
              </w:rPr>
              <w:t xml:space="preserve"> adicionales a las reglamentariamente requeridas, sin perjuicio del cumplimiento de las normas técnicas que en cada caso correspondan, tales como: instalaciones de computación, telefonía, música, iluminación decorativa, aire acondicionado, alarmas, controles de video, y otras.</w:t>
            </w:r>
          </w:p>
          <w:p w14:paraId="47D834E2" w14:textId="77777777" w:rsidR="00381071" w:rsidRPr="00381071" w:rsidRDefault="00381071" w:rsidP="00381071">
            <w:pPr>
              <w:ind w:right="79"/>
              <w:jc w:val="both"/>
              <w:rPr>
                <w:rFonts w:ascii="Verdana" w:hAnsi="Verdana" w:cs="Arial"/>
                <w:sz w:val="20"/>
                <w:szCs w:val="18"/>
              </w:rPr>
            </w:pPr>
          </w:p>
          <w:p w14:paraId="4C718F81" w14:textId="77777777" w:rsidR="00381071" w:rsidRPr="00381071" w:rsidRDefault="00381071" w:rsidP="00381071">
            <w:pPr>
              <w:ind w:right="79"/>
              <w:jc w:val="both"/>
              <w:rPr>
                <w:rFonts w:ascii="Verdana" w:hAnsi="Verdana" w:cs="Arial"/>
                <w:sz w:val="20"/>
                <w:szCs w:val="18"/>
              </w:rPr>
            </w:pPr>
          </w:p>
          <w:p w14:paraId="3B9B13B1" w14:textId="77777777" w:rsidR="00381071" w:rsidRPr="00381071" w:rsidRDefault="00381071" w:rsidP="00381071">
            <w:pPr>
              <w:ind w:right="79"/>
              <w:jc w:val="both"/>
              <w:rPr>
                <w:rFonts w:ascii="Verdana" w:hAnsi="Verdana" w:cs="Arial"/>
                <w:sz w:val="20"/>
                <w:szCs w:val="18"/>
              </w:rPr>
            </w:pPr>
          </w:p>
          <w:p w14:paraId="474F403F" w14:textId="32DF6286" w:rsidR="00381071" w:rsidRDefault="00381071" w:rsidP="00381071">
            <w:pPr>
              <w:ind w:right="79"/>
              <w:jc w:val="both"/>
              <w:rPr>
                <w:rFonts w:ascii="Verdana" w:hAnsi="Verdana" w:cs="Arial"/>
                <w:sz w:val="20"/>
                <w:szCs w:val="18"/>
              </w:rPr>
            </w:pPr>
          </w:p>
          <w:p w14:paraId="3ED38838" w14:textId="541DA881" w:rsidR="007A4853" w:rsidRDefault="007A4853" w:rsidP="00381071">
            <w:pPr>
              <w:ind w:right="79"/>
              <w:jc w:val="both"/>
              <w:rPr>
                <w:rFonts w:ascii="Verdana" w:hAnsi="Verdana" w:cs="Arial"/>
                <w:sz w:val="20"/>
                <w:szCs w:val="18"/>
              </w:rPr>
            </w:pPr>
          </w:p>
          <w:p w14:paraId="10D646BD" w14:textId="07648D64" w:rsidR="007A4853" w:rsidRDefault="007A4853" w:rsidP="00381071">
            <w:pPr>
              <w:ind w:right="79"/>
              <w:jc w:val="both"/>
              <w:rPr>
                <w:rFonts w:ascii="Verdana" w:hAnsi="Verdana" w:cs="Arial"/>
                <w:sz w:val="20"/>
                <w:szCs w:val="18"/>
              </w:rPr>
            </w:pPr>
          </w:p>
          <w:p w14:paraId="3790E8CE" w14:textId="4D3FF882" w:rsidR="007A4853" w:rsidRDefault="007A4853" w:rsidP="00381071">
            <w:pPr>
              <w:ind w:right="79"/>
              <w:jc w:val="both"/>
              <w:rPr>
                <w:rFonts w:ascii="Verdana" w:hAnsi="Verdana" w:cs="Arial"/>
                <w:sz w:val="20"/>
                <w:szCs w:val="18"/>
              </w:rPr>
            </w:pPr>
          </w:p>
          <w:p w14:paraId="2A2D6C9E" w14:textId="77777777" w:rsidR="007A4853" w:rsidRPr="00381071" w:rsidRDefault="007A4853" w:rsidP="00381071">
            <w:pPr>
              <w:ind w:right="79"/>
              <w:jc w:val="both"/>
              <w:rPr>
                <w:rFonts w:ascii="Verdana" w:hAnsi="Verdana" w:cs="Arial"/>
                <w:sz w:val="20"/>
                <w:szCs w:val="18"/>
              </w:rPr>
            </w:pPr>
          </w:p>
          <w:p w14:paraId="46608DA6" w14:textId="77777777" w:rsidR="00381071" w:rsidRPr="00381071" w:rsidRDefault="00381071" w:rsidP="00381071">
            <w:pPr>
              <w:ind w:right="79"/>
              <w:jc w:val="both"/>
              <w:rPr>
                <w:rFonts w:ascii="Verdana" w:hAnsi="Verdana" w:cs="Arial"/>
                <w:sz w:val="20"/>
                <w:szCs w:val="18"/>
              </w:rPr>
            </w:pPr>
          </w:p>
          <w:p w14:paraId="0126EE34" w14:textId="77777777" w:rsidR="00381071" w:rsidRPr="00381071" w:rsidRDefault="00381071" w:rsidP="00381071">
            <w:pPr>
              <w:ind w:right="79"/>
              <w:jc w:val="both"/>
              <w:rPr>
                <w:rFonts w:ascii="Verdana" w:hAnsi="Verdana" w:cs="Arial"/>
                <w:sz w:val="20"/>
                <w:szCs w:val="18"/>
              </w:rPr>
            </w:pPr>
          </w:p>
          <w:p w14:paraId="4D8CECA6" w14:textId="77777777" w:rsidR="00381071" w:rsidRPr="00381071" w:rsidRDefault="00381071" w:rsidP="00381071">
            <w:pPr>
              <w:ind w:right="79"/>
              <w:jc w:val="both"/>
              <w:rPr>
                <w:rFonts w:ascii="Verdana" w:hAnsi="Verdana" w:cs="Arial"/>
                <w:sz w:val="20"/>
                <w:szCs w:val="18"/>
              </w:rPr>
            </w:pPr>
          </w:p>
          <w:p w14:paraId="325F7925" w14:textId="77777777" w:rsidR="00381071" w:rsidRPr="00381071" w:rsidRDefault="00381071" w:rsidP="00381071">
            <w:pPr>
              <w:ind w:right="79"/>
              <w:jc w:val="both"/>
              <w:rPr>
                <w:rFonts w:ascii="Verdana" w:hAnsi="Verdana" w:cs="Arial"/>
                <w:sz w:val="20"/>
                <w:szCs w:val="18"/>
              </w:rPr>
            </w:pPr>
          </w:p>
          <w:p w14:paraId="13B74168" w14:textId="77777777" w:rsidR="00381071" w:rsidRPr="00381071" w:rsidRDefault="00381071" w:rsidP="00381071">
            <w:pPr>
              <w:pStyle w:val="Prrafodelista"/>
              <w:numPr>
                <w:ilvl w:val="0"/>
                <w:numId w:val="33"/>
              </w:numPr>
              <w:ind w:left="310" w:right="79"/>
              <w:jc w:val="both"/>
              <w:rPr>
                <w:rFonts w:ascii="Verdana" w:hAnsi="Verdana" w:cs="Arial"/>
                <w:sz w:val="20"/>
                <w:szCs w:val="18"/>
              </w:rPr>
            </w:pPr>
            <w:r w:rsidRPr="00381071">
              <w:rPr>
                <w:rFonts w:ascii="Verdana" w:hAnsi="Verdana" w:cs="Arial"/>
                <w:sz w:val="20"/>
                <w:szCs w:val="18"/>
              </w:rPr>
              <w:t>Piscinas privadas a más de 1,5 m del deslinde con predios vecinos.</w:t>
            </w:r>
          </w:p>
          <w:p w14:paraId="7854F8C3" w14:textId="77777777" w:rsidR="00381071" w:rsidRPr="00381071" w:rsidRDefault="00381071" w:rsidP="00381071">
            <w:pPr>
              <w:ind w:right="79"/>
              <w:jc w:val="both"/>
              <w:rPr>
                <w:rFonts w:ascii="Verdana" w:hAnsi="Verdana" w:cs="Arial"/>
                <w:sz w:val="20"/>
                <w:szCs w:val="18"/>
              </w:rPr>
            </w:pPr>
          </w:p>
          <w:p w14:paraId="6ED843B4" w14:textId="77777777" w:rsidR="00381071" w:rsidRPr="00381071" w:rsidRDefault="00381071" w:rsidP="00381071">
            <w:pPr>
              <w:pStyle w:val="Prrafodelista"/>
              <w:numPr>
                <w:ilvl w:val="0"/>
                <w:numId w:val="33"/>
              </w:numPr>
              <w:ind w:left="310" w:right="79"/>
              <w:jc w:val="both"/>
              <w:rPr>
                <w:rFonts w:ascii="Verdana" w:hAnsi="Verdana" w:cs="Arial"/>
                <w:sz w:val="20"/>
                <w:szCs w:val="18"/>
              </w:rPr>
            </w:pPr>
            <w:r w:rsidRPr="00381071">
              <w:rPr>
                <w:rFonts w:ascii="Verdana" w:hAnsi="Verdana" w:cs="Arial"/>
                <w:sz w:val="20"/>
                <w:szCs w:val="18"/>
              </w:rPr>
              <w:t>Instalación de antenas de telecomunicaciones. En este caso el interesado deberá presentar a la Dirección de Obras Municipales, con una antelación de al menos 15 días, un aviso de instalación, adjuntando los siguientes documentos:</w:t>
            </w:r>
          </w:p>
          <w:p w14:paraId="79AA3BC2" w14:textId="77777777" w:rsidR="00381071" w:rsidRPr="00381071" w:rsidRDefault="00381071" w:rsidP="00381071">
            <w:pPr>
              <w:pStyle w:val="Textodebloque"/>
              <w:rPr>
                <w:rFonts w:ascii="Verdana" w:hAnsi="Verdana"/>
                <w:sz w:val="20"/>
              </w:rPr>
            </w:pPr>
            <w:r w:rsidRPr="00381071">
              <w:rPr>
                <w:rFonts w:ascii="Verdana" w:hAnsi="Verdana"/>
                <w:sz w:val="20"/>
              </w:rPr>
              <w:t>a)  Plano que cumpla con lo dispuesto en los incisos decimoquinto al decimoséptimo del artículo 2.6.3. de la presente Ordenanza. Dicho plano deberá ser suscrito por el propietario del predio donde se efectuará la instalación y por el operador responsable de la antena.</w:t>
            </w:r>
          </w:p>
          <w:p w14:paraId="12C38CEC" w14:textId="77777777" w:rsidR="00381071" w:rsidRPr="00381071" w:rsidRDefault="00381071" w:rsidP="00381071">
            <w:pPr>
              <w:pStyle w:val="Textodebloque"/>
              <w:rPr>
                <w:rFonts w:ascii="Verdana" w:hAnsi="Verdana"/>
                <w:sz w:val="20"/>
              </w:rPr>
            </w:pPr>
            <w:r w:rsidRPr="00381071">
              <w:rPr>
                <w:rFonts w:ascii="Verdana" w:hAnsi="Verdana"/>
                <w:sz w:val="20"/>
              </w:rPr>
              <w:t>b) Plano de estructura de los soportes de la antena firmado por un profesional competente.</w:t>
            </w:r>
          </w:p>
          <w:p w14:paraId="7301EE8E" w14:textId="77777777" w:rsidR="00381071" w:rsidRPr="00381071" w:rsidRDefault="00381071" w:rsidP="00381071">
            <w:pPr>
              <w:pStyle w:val="Textodebloque"/>
              <w:rPr>
                <w:rFonts w:ascii="Verdana" w:hAnsi="Verdana"/>
                <w:sz w:val="20"/>
              </w:rPr>
            </w:pPr>
            <w:r w:rsidRPr="00381071">
              <w:rPr>
                <w:rFonts w:ascii="Verdana" w:hAnsi="Verdana"/>
                <w:sz w:val="20"/>
              </w:rPr>
              <w:t>c)   Autorización del Ministerio de Transportes y Telecomunicaciones, en conformidad a lo establecido en la Ley Nº18.168 Ley General de Telecomunicaciones.</w:t>
            </w:r>
          </w:p>
          <w:p w14:paraId="2C29BFF6" w14:textId="77777777" w:rsidR="00381071" w:rsidRPr="00381071" w:rsidRDefault="00381071" w:rsidP="00381071">
            <w:pPr>
              <w:pStyle w:val="Textodebloque"/>
              <w:rPr>
                <w:rFonts w:ascii="Verdana" w:hAnsi="Verdana"/>
                <w:sz w:val="20"/>
              </w:rPr>
            </w:pPr>
            <w:r w:rsidRPr="00381071">
              <w:rPr>
                <w:rFonts w:ascii="Verdana" w:hAnsi="Verdana"/>
                <w:sz w:val="20"/>
              </w:rPr>
              <w:t>d)  Instrumento en que conste el cumplimiento de los requisitos establecidos por la Dirección General de Aeronáutica Civil, cuando corresponda.</w:t>
            </w:r>
          </w:p>
          <w:p w14:paraId="58B61C4E" w14:textId="77777777" w:rsidR="00381071" w:rsidRPr="00381071" w:rsidRDefault="00381071" w:rsidP="00381071">
            <w:pPr>
              <w:pStyle w:val="Textodebloque"/>
              <w:ind w:left="310" w:firstLine="0"/>
              <w:rPr>
                <w:rFonts w:ascii="Verdana" w:hAnsi="Verdana"/>
                <w:sz w:val="20"/>
              </w:rPr>
            </w:pPr>
          </w:p>
        </w:tc>
        <w:tc>
          <w:tcPr>
            <w:tcW w:w="7050" w:type="dxa"/>
          </w:tcPr>
          <w:p w14:paraId="5D68B14E" w14:textId="77777777" w:rsidR="00381071" w:rsidRPr="00381071" w:rsidRDefault="00381071" w:rsidP="00381071">
            <w:pPr>
              <w:spacing w:before="120" w:line="0" w:lineRule="atLeast"/>
              <w:jc w:val="both"/>
              <w:rPr>
                <w:rFonts w:ascii="Verdana" w:eastAsia="Arial" w:hAnsi="Verdana" w:cs="Arial"/>
                <w:sz w:val="20"/>
                <w:szCs w:val="18"/>
              </w:rPr>
            </w:pPr>
            <w:r w:rsidRPr="00381071">
              <w:rPr>
                <w:rFonts w:ascii="Verdana" w:eastAsia="Arial" w:hAnsi="Verdana" w:cs="Arial"/>
                <w:b/>
                <w:sz w:val="20"/>
                <w:szCs w:val="18"/>
              </w:rPr>
              <w:lastRenderedPageBreak/>
              <w:t>Artículo</w:t>
            </w:r>
            <w:r w:rsidRPr="00381071">
              <w:rPr>
                <w:rFonts w:ascii="Verdana" w:eastAsia="Times New Roman" w:hAnsi="Verdana" w:cs="Arial"/>
                <w:sz w:val="20"/>
                <w:szCs w:val="18"/>
              </w:rPr>
              <w:t xml:space="preserve"> </w:t>
            </w:r>
            <w:r w:rsidRPr="00381071">
              <w:rPr>
                <w:rFonts w:ascii="Verdana" w:eastAsia="Arial" w:hAnsi="Verdana" w:cs="Arial"/>
                <w:b/>
                <w:sz w:val="20"/>
                <w:szCs w:val="18"/>
              </w:rPr>
              <w:t>5.1.2.</w:t>
            </w:r>
            <w:r w:rsidRPr="00381071">
              <w:rPr>
                <w:rFonts w:ascii="Verdana" w:eastAsia="Times New Roman" w:hAnsi="Verdana" w:cs="Arial"/>
                <w:sz w:val="20"/>
                <w:szCs w:val="18"/>
              </w:rPr>
              <w:t xml:space="preserve"> </w:t>
            </w:r>
            <w:r w:rsidRPr="00381071">
              <w:rPr>
                <w:rFonts w:ascii="Verdana" w:eastAsia="Arial" w:hAnsi="Verdana" w:cs="Arial"/>
                <w:sz w:val="20"/>
                <w:szCs w:val="18"/>
              </w:rPr>
              <w:t>El permiso no será necesario cuando se trate de:</w:t>
            </w:r>
          </w:p>
          <w:p w14:paraId="1466D66E" w14:textId="77777777" w:rsidR="00381071" w:rsidRPr="00381071" w:rsidRDefault="00381071" w:rsidP="00381071">
            <w:pPr>
              <w:rPr>
                <w:rFonts w:ascii="Verdana" w:eastAsia="Times New Roman" w:hAnsi="Verdana" w:cs="Arial"/>
                <w:sz w:val="20"/>
                <w:szCs w:val="18"/>
              </w:rPr>
            </w:pPr>
          </w:p>
          <w:p w14:paraId="483CEC50" w14:textId="77777777" w:rsidR="00381071" w:rsidRPr="00381071" w:rsidRDefault="00381071" w:rsidP="00381071">
            <w:pPr>
              <w:pStyle w:val="Prrafodelista"/>
              <w:numPr>
                <w:ilvl w:val="0"/>
                <w:numId w:val="36"/>
              </w:numPr>
              <w:ind w:left="317"/>
              <w:jc w:val="both"/>
              <w:rPr>
                <w:rFonts w:ascii="Verdana" w:eastAsia="Arial" w:hAnsi="Verdana" w:cs="Arial"/>
                <w:b/>
                <w:sz w:val="20"/>
                <w:szCs w:val="18"/>
              </w:rPr>
            </w:pPr>
            <w:r w:rsidRPr="00381071">
              <w:rPr>
                <w:rFonts w:ascii="Verdana" w:eastAsia="Arial" w:hAnsi="Verdana" w:cs="Arial"/>
                <w:sz w:val="20"/>
                <w:szCs w:val="18"/>
              </w:rPr>
              <w:t>Obras de carácter no estructural al interior de una</w:t>
            </w:r>
            <w:r w:rsidRPr="00381071">
              <w:rPr>
                <w:rFonts w:ascii="Verdana" w:eastAsia="Arial" w:hAnsi="Verdana" w:cs="Arial"/>
                <w:color w:val="FF0000"/>
                <w:sz w:val="20"/>
                <w:szCs w:val="18"/>
              </w:rPr>
              <w:t xml:space="preserve"> edificación existente que incluyen la modificación de instalaciones y de tabiques no estructurales, las cuales no implican la ampliación de superficie, aumento de la carga de ocupación, </w:t>
            </w:r>
            <w:r w:rsidRPr="00381071">
              <w:rPr>
                <w:rFonts w:ascii="Verdana" w:hAnsi="Verdana" w:cs="Arial"/>
                <w:color w:val="FF0000"/>
                <w:sz w:val="20"/>
                <w:szCs w:val="18"/>
              </w:rPr>
              <w:t>cambio de destino o la modificación del destino o actividad aprobada con el permiso original.</w:t>
            </w:r>
          </w:p>
          <w:p w14:paraId="6442954C" w14:textId="3F88D636" w:rsidR="00381071" w:rsidRDefault="00381071" w:rsidP="00381071">
            <w:pPr>
              <w:jc w:val="both"/>
              <w:rPr>
                <w:rFonts w:ascii="Verdana" w:hAnsi="Verdana" w:cs="Arial"/>
                <w:sz w:val="20"/>
                <w:szCs w:val="18"/>
              </w:rPr>
            </w:pPr>
          </w:p>
          <w:p w14:paraId="7F8E9C32" w14:textId="1D0B2E6A" w:rsidR="00881624" w:rsidRDefault="00881624" w:rsidP="00381071">
            <w:pPr>
              <w:jc w:val="both"/>
              <w:rPr>
                <w:rFonts w:ascii="Verdana" w:hAnsi="Verdana" w:cs="Arial"/>
                <w:sz w:val="20"/>
                <w:szCs w:val="18"/>
              </w:rPr>
            </w:pPr>
          </w:p>
          <w:p w14:paraId="510062E9" w14:textId="77777777" w:rsidR="00881624" w:rsidRPr="00381071" w:rsidRDefault="00881624" w:rsidP="00381071">
            <w:pPr>
              <w:jc w:val="both"/>
              <w:rPr>
                <w:rFonts w:ascii="Verdana" w:hAnsi="Verdana" w:cs="Arial"/>
                <w:sz w:val="20"/>
                <w:szCs w:val="18"/>
              </w:rPr>
            </w:pPr>
          </w:p>
          <w:p w14:paraId="69667573" w14:textId="77777777" w:rsidR="00381071" w:rsidRPr="00381071" w:rsidRDefault="00381071" w:rsidP="00381071">
            <w:pPr>
              <w:pStyle w:val="Prrafodelista"/>
              <w:numPr>
                <w:ilvl w:val="0"/>
                <w:numId w:val="36"/>
              </w:numPr>
              <w:ind w:left="317"/>
              <w:jc w:val="both"/>
              <w:rPr>
                <w:rFonts w:ascii="Verdana" w:eastAsia="Arial" w:hAnsi="Verdana" w:cs="Arial"/>
                <w:sz w:val="20"/>
                <w:szCs w:val="18"/>
              </w:rPr>
            </w:pPr>
            <w:r w:rsidRPr="00381071">
              <w:rPr>
                <w:rFonts w:ascii="Verdana" w:eastAsia="Arial" w:hAnsi="Verdana" w:cs="Arial"/>
                <w:sz w:val="20"/>
                <w:szCs w:val="18"/>
              </w:rPr>
              <w:t>Elementos exteriores sobrepuestos que no requieran cimientos.</w:t>
            </w:r>
          </w:p>
          <w:p w14:paraId="1AB4ABC0" w14:textId="16DF6CA6" w:rsidR="00381071" w:rsidRDefault="00381071" w:rsidP="00381071">
            <w:pPr>
              <w:pStyle w:val="Prrafodelista"/>
              <w:ind w:left="385"/>
              <w:jc w:val="both"/>
              <w:rPr>
                <w:rFonts w:ascii="Verdana" w:eastAsia="Arial" w:hAnsi="Verdana" w:cs="Arial"/>
                <w:sz w:val="20"/>
                <w:szCs w:val="18"/>
              </w:rPr>
            </w:pPr>
          </w:p>
          <w:p w14:paraId="1457D447" w14:textId="77777777" w:rsidR="00881624" w:rsidRPr="00381071" w:rsidRDefault="00881624" w:rsidP="00381071">
            <w:pPr>
              <w:pStyle w:val="Prrafodelista"/>
              <w:ind w:left="385"/>
              <w:jc w:val="both"/>
              <w:rPr>
                <w:rFonts w:ascii="Verdana" w:eastAsia="Arial" w:hAnsi="Verdana" w:cs="Arial"/>
                <w:sz w:val="20"/>
                <w:szCs w:val="18"/>
              </w:rPr>
            </w:pPr>
          </w:p>
          <w:p w14:paraId="202D989A" w14:textId="2B780D34" w:rsidR="00381071" w:rsidRPr="007A4853" w:rsidRDefault="00381071" w:rsidP="00381071">
            <w:pPr>
              <w:pStyle w:val="Prrafodelista"/>
              <w:numPr>
                <w:ilvl w:val="0"/>
                <w:numId w:val="36"/>
              </w:numPr>
              <w:ind w:left="317"/>
              <w:jc w:val="both"/>
              <w:rPr>
                <w:rFonts w:ascii="Verdana" w:eastAsia="Arial" w:hAnsi="Verdana" w:cs="Arial"/>
                <w:color w:val="FF0000"/>
                <w:sz w:val="20"/>
                <w:szCs w:val="18"/>
              </w:rPr>
            </w:pPr>
            <w:r w:rsidRPr="00381071">
              <w:rPr>
                <w:rFonts w:ascii="Verdana" w:eastAsia="Arial" w:hAnsi="Verdana" w:cs="Arial"/>
                <w:sz w:val="20"/>
                <w:szCs w:val="18"/>
              </w:rPr>
              <w:t xml:space="preserve">Cierros </w:t>
            </w:r>
            <w:r w:rsidRPr="00381071">
              <w:rPr>
                <w:rFonts w:ascii="Verdana" w:eastAsia="Arial" w:hAnsi="Verdana" w:cs="Arial"/>
                <w:color w:val="FF0000"/>
                <w:sz w:val="20"/>
                <w:szCs w:val="18"/>
              </w:rPr>
              <w:t xml:space="preserve">exteriores frente al espacio público </w:t>
            </w:r>
            <w:r w:rsidRPr="00381071">
              <w:rPr>
                <w:rFonts w:ascii="Verdana" w:eastAsia="Arial" w:hAnsi="Verdana" w:cs="Arial"/>
                <w:sz w:val="20"/>
                <w:szCs w:val="18"/>
              </w:rPr>
              <w:t>y cierros interiores</w:t>
            </w:r>
            <w:r w:rsidRPr="00381071">
              <w:rPr>
                <w:rFonts w:ascii="Verdana" w:eastAsia="Arial" w:hAnsi="Verdana" w:cs="Arial"/>
                <w:color w:val="FF0000"/>
                <w:sz w:val="20"/>
                <w:szCs w:val="18"/>
              </w:rPr>
              <w:t xml:space="preserve"> que separan un predio de </w:t>
            </w:r>
            <w:r w:rsidRPr="007A4853">
              <w:rPr>
                <w:rFonts w:ascii="Verdana" w:eastAsia="Arial" w:hAnsi="Verdana" w:cs="Arial"/>
                <w:color w:val="FF0000"/>
                <w:sz w:val="20"/>
                <w:szCs w:val="18"/>
              </w:rPr>
              <w:t>otro</w:t>
            </w:r>
            <w:r w:rsidR="007A4853" w:rsidRPr="007A4853">
              <w:rPr>
                <w:rFonts w:ascii="Verdana" w:eastAsia="Arial" w:hAnsi="Verdana" w:cs="Arial"/>
                <w:color w:val="FF0000"/>
                <w:sz w:val="20"/>
                <w:szCs w:val="18"/>
              </w:rPr>
              <w:t>; sin perjuicio de respetar la altura y los porcentajes de transparencia hacia el espacio público señalados en el Certificado de Informaciones previas y sin perjuicio de las disposiciones del artículo 2.5.1. de esta Ordenanza.</w:t>
            </w:r>
          </w:p>
          <w:p w14:paraId="10441A19" w14:textId="77777777" w:rsidR="00381071" w:rsidRPr="00381071" w:rsidRDefault="00381071" w:rsidP="00381071">
            <w:pPr>
              <w:jc w:val="both"/>
              <w:rPr>
                <w:rFonts w:ascii="Verdana" w:eastAsia="Arial" w:hAnsi="Verdana" w:cs="Arial"/>
                <w:sz w:val="20"/>
                <w:szCs w:val="18"/>
              </w:rPr>
            </w:pPr>
          </w:p>
          <w:p w14:paraId="1FA9F5DE" w14:textId="77777777" w:rsidR="00381071" w:rsidRPr="00381071" w:rsidRDefault="00381071" w:rsidP="00381071">
            <w:pPr>
              <w:pStyle w:val="Prrafodelista"/>
              <w:numPr>
                <w:ilvl w:val="0"/>
                <w:numId w:val="36"/>
              </w:numPr>
              <w:ind w:left="317"/>
              <w:jc w:val="both"/>
              <w:rPr>
                <w:rFonts w:ascii="Verdana" w:eastAsia="Arial" w:hAnsi="Verdana" w:cs="Arial"/>
                <w:sz w:val="20"/>
                <w:szCs w:val="18"/>
              </w:rPr>
            </w:pPr>
            <w:r w:rsidRPr="00381071">
              <w:rPr>
                <w:rFonts w:ascii="Verdana" w:eastAsia="Arial" w:hAnsi="Verdana" w:cs="Arial"/>
                <w:sz w:val="20"/>
                <w:szCs w:val="18"/>
              </w:rPr>
              <w:t>Obras de mantención.</w:t>
            </w:r>
          </w:p>
          <w:p w14:paraId="564A15BF" w14:textId="77777777" w:rsidR="00381071" w:rsidRPr="00381071" w:rsidRDefault="00381071" w:rsidP="00381071">
            <w:pPr>
              <w:jc w:val="both"/>
              <w:rPr>
                <w:rFonts w:ascii="Verdana" w:eastAsia="Arial" w:hAnsi="Verdana" w:cs="Arial"/>
                <w:sz w:val="20"/>
                <w:szCs w:val="18"/>
              </w:rPr>
            </w:pPr>
          </w:p>
          <w:p w14:paraId="733120E4" w14:textId="77777777" w:rsidR="00381071" w:rsidRPr="00381071" w:rsidRDefault="00381071" w:rsidP="00381071">
            <w:pPr>
              <w:pStyle w:val="Prrafodelista"/>
              <w:numPr>
                <w:ilvl w:val="0"/>
                <w:numId w:val="36"/>
              </w:numPr>
              <w:ind w:left="317"/>
              <w:jc w:val="both"/>
              <w:rPr>
                <w:rFonts w:ascii="Verdana" w:eastAsia="Arial" w:hAnsi="Verdana" w:cs="Arial"/>
                <w:sz w:val="20"/>
                <w:szCs w:val="18"/>
              </w:rPr>
            </w:pPr>
            <w:r w:rsidRPr="00381071">
              <w:rPr>
                <w:rFonts w:ascii="Verdana" w:eastAsia="Arial" w:hAnsi="Verdana" w:cs="Arial"/>
                <w:sz w:val="20"/>
                <w:szCs w:val="18"/>
              </w:rPr>
              <w:t xml:space="preserve">Instalaciones interiores </w:t>
            </w:r>
            <w:r w:rsidRPr="00381071">
              <w:rPr>
                <w:rFonts w:ascii="Verdana" w:eastAsia="Arial" w:hAnsi="Verdana" w:cs="Arial"/>
                <w:color w:val="FF0000"/>
                <w:sz w:val="20"/>
                <w:szCs w:val="18"/>
              </w:rPr>
              <w:t xml:space="preserve">en una edificación existente </w:t>
            </w:r>
            <w:r w:rsidRPr="00381071">
              <w:rPr>
                <w:rFonts w:ascii="Verdana" w:eastAsia="Arial" w:hAnsi="Verdana" w:cs="Arial"/>
                <w:sz w:val="20"/>
                <w:szCs w:val="18"/>
              </w:rPr>
              <w:t xml:space="preserve">y adicionales a las </w:t>
            </w:r>
            <w:r w:rsidRPr="00381071">
              <w:rPr>
                <w:rFonts w:ascii="Verdana" w:eastAsia="Arial" w:hAnsi="Verdana" w:cs="Arial"/>
                <w:color w:val="FF0000"/>
                <w:sz w:val="20"/>
                <w:szCs w:val="18"/>
              </w:rPr>
              <w:t>legal y</w:t>
            </w:r>
            <w:r w:rsidRPr="00381071">
              <w:rPr>
                <w:rFonts w:ascii="Verdana" w:eastAsia="Arial" w:hAnsi="Verdana" w:cs="Arial"/>
                <w:sz w:val="20"/>
                <w:szCs w:val="18"/>
              </w:rPr>
              <w:t xml:space="preserve"> reglamentariamente requeridas, sin perjuicio del cumplimiento de las normas técnicas que en cada caso correspondan, tales como: instalaciones eléctricas; gas, telecomunicaciones; alarmas; controles de video, aire acondicionado; calefacción central y agua caliente; música; iluminación decorativa </w:t>
            </w:r>
            <w:r w:rsidRPr="00381071">
              <w:rPr>
                <w:rFonts w:ascii="Verdana" w:eastAsia="Arial" w:hAnsi="Verdana" w:cs="Arial"/>
                <w:color w:val="FF0000"/>
                <w:sz w:val="20"/>
                <w:szCs w:val="18"/>
              </w:rPr>
              <w:t>o exterior</w:t>
            </w:r>
            <w:r w:rsidRPr="00381071">
              <w:rPr>
                <w:rFonts w:ascii="Verdana" w:eastAsia="Arial" w:hAnsi="Verdana" w:cs="Arial"/>
                <w:sz w:val="20"/>
                <w:szCs w:val="18"/>
              </w:rPr>
              <w:t xml:space="preserve">; y similares. </w:t>
            </w:r>
            <w:r w:rsidRPr="00381071">
              <w:rPr>
                <w:rFonts w:ascii="Verdana" w:eastAsia="Arial" w:hAnsi="Verdana" w:cs="Arial"/>
                <w:color w:val="FF0000"/>
                <w:sz w:val="20"/>
                <w:szCs w:val="18"/>
              </w:rPr>
              <w:t>Comprende asimismo las instalaciones exteriores en una vivienda para el servicio de ésta</w:t>
            </w:r>
            <w:r w:rsidRPr="00381071">
              <w:rPr>
                <w:rFonts w:ascii="Verdana" w:eastAsia="Arial" w:hAnsi="Verdana" w:cs="Arial"/>
                <w:sz w:val="20"/>
                <w:szCs w:val="18"/>
              </w:rPr>
              <w:t xml:space="preserve"> </w:t>
            </w:r>
            <w:r w:rsidRPr="00381071">
              <w:rPr>
                <w:rFonts w:ascii="Verdana" w:eastAsia="Arial" w:hAnsi="Verdana" w:cs="Arial"/>
                <w:color w:val="FF0000"/>
                <w:sz w:val="20"/>
                <w:szCs w:val="18"/>
              </w:rPr>
              <w:t xml:space="preserve">tratándose de paneles solares térmicos, paneles </w:t>
            </w:r>
            <w:r w:rsidRPr="00381071">
              <w:rPr>
                <w:rFonts w:ascii="Verdana" w:eastAsia="Arial" w:hAnsi="Verdana" w:cs="Arial"/>
                <w:color w:val="FF0000"/>
                <w:sz w:val="20"/>
                <w:szCs w:val="18"/>
              </w:rPr>
              <w:lastRenderedPageBreak/>
              <w:t>solares fotovoltaicos u otras instalaciones de generación de energía.</w:t>
            </w:r>
          </w:p>
          <w:p w14:paraId="3EC7C93C" w14:textId="77777777" w:rsidR="00381071" w:rsidRPr="00381071" w:rsidRDefault="00381071" w:rsidP="00381071">
            <w:pPr>
              <w:jc w:val="both"/>
              <w:rPr>
                <w:rFonts w:ascii="Verdana" w:eastAsia="Arial" w:hAnsi="Verdana" w:cs="Arial"/>
                <w:sz w:val="20"/>
                <w:szCs w:val="18"/>
              </w:rPr>
            </w:pPr>
          </w:p>
          <w:p w14:paraId="117FC6C3" w14:textId="08777592" w:rsidR="00381071" w:rsidRDefault="00381071" w:rsidP="00381071">
            <w:pPr>
              <w:jc w:val="both"/>
              <w:rPr>
                <w:rFonts w:ascii="Verdana" w:eastAsia="Arial" w:hAnsi="Verdana" w:cs="Arial"/>
                <w:sz w:val="20"/>
                <w:szCs w:val="18"/>
              </w:rPr>
            </w:pPr>
          </w:p>
          <w:p w14:paraId="69E62A58" w14:textId="77777777" w:rsidR="00881624" w:rsidRPr="00381071" w:rsidRDefault="00881624" w:rsidP="00381071">
            <w:pPr>
              <w:jc w:val="both"/>
              <w:rPr>
                <w:rFonts w:ascii="Verdana" w:eastAsia="Arial" w:hAnsi="Verdana" w:cs="Arial"/>
                <w:sz w:val="20"/>
                <w:szCs w:val="18"/>
              </w:rPr>
            </w:pPr>
          </w:p>
          <w:p w14:paraId="6DF8D0A6" w14:textId="77777777" w:rsidR="00381071" w:rsidRPr="00381071" w:rsidRDefault="00381071" w:rsidP="00381071">
            <w:pPr>
              <w:pStyle w:val="Prrafodelista"/>
              <w:numPr>
                <w:ilvl w:val="0"/>
                <w:numId w:val="36"/>
              </w:numPr>
              <w:ind w:left="317"/>
              <w:jc w:val="both"/>
              <w:rPr>
                <w:rFonts w:ascii="Verdana" w:eastAsia="Arial" w:hAnsi="Verdana" w:cs="Arial"/>
                <w:b/>
                <w:sz w:val="20"/>
                <w:szCs w:val="18"/>
              </w:rPr>
            </w:pPr>
            <w:r w:rsidRPr="00381071">
              <w:rPr>
                <w:rFonts w:ascii="Verdana" w:eastAsia="Arial" w:hAnsi="Verdana" w:cs="Arial"/>
                <w:sz w:val="20"/>
                <w:szCs w:val="18"/>
              </w:rPr>
              <w:t>Piscinas privadas a más de 1,5 m del deslinde con predios vecinos.</w:t>
            </w:r>
          </w:p>
          <w:p w14:paraId="7D6957C7" w14:textId="77777777" w:rsidR="00381071" w:rsidRPr="00381071" w:rsidRDefault="00381071" w:rsidP="00381071">
            <w:pPr>
              <w:rPr>
                <w:rFonts w:ascii="Verdana" w:eastAsia="Arial" w:hAnsi="Verdana" w:cs="Arial"/>
                <w:b/>
                <w:sz w:val="20"/>
                <w:szCs w:val="18"/>
              </w:rPr>
            </w:pPr>
          </w:p>
          <w:p w14:paraId="4D5967A6" w14:textId="77777777" w:rsidR="00381071" w:rsidRPr="00381071" w:rsidRDefault="00381071" w:rsidP="00381071">
            <w:pPr>
              <w:pStyle w:val="Prrafodelista"/>
              <w:numPr>
                <w:ilvl w:val="0"/>
                <w:numId w:val="36"/>
              </w:numPr>
              <w:ind w:left="317"/>
              <w:jc w:val="both"/>
              <w:rPr>
                <w:rFonts w:ascii="Verdana" w:hAnsi="Verdana" w:cs="Arial"/>
                <w:sz w:val="20"/>
                <w:szCs w:val="18"/>
              </w:rPr>
            </w:pPr>
            <w:r w:rsidRPr="00381071">
              <w:rPr>
                <w:rFonts w:ascii="Verdana" w:eastAsia="Arial" w:hAnsi="Verdana" w:cs="Arial"/>
                <w:sz w:val="20"/>
                <w:szCs w:val="18"/>
              </w:rPr>
              <w:t>Instalación</w:t>
            </w:r>
            <w:r w:rsidRPr="00381071">
              <w:rPr>
                <w:rFonts w:ascii="Verdana" w:hAnsi="Verdana" w:cs="Arial"/>
                <w:sz w:val="20"/>
                <w:szCs w:val="18"/>
              </w:rPr>
              <w:t xml:space="preserve"> de antenas de telecomunicaciones. En este caso el interesado deberá presentar a la Dirección de Obras Municipales, con una antelación de al menos 15 días, un aviso de instalación, adjuntando los siguientes documentos:</w:t>
            </w:r>
          </w:p>
          <w:p w14:paraId="79EA3CF8" w14:textId="77777777" w:rsidR="00381071" w:rsidRPr="00381071" w:rsidRDefault="00381071" w:rsidP="00381071">
            <w:pPr>
              <w:pStyle w:val="Textodebloque"/>
              <w:ind w:left="652"/>
              <w:rPr>
                <w:rFonts w:ascii="Verdana" w:hAnsi="Verdana"/>
                <w:sz w:val="20"/>
              </w:rPr>
            </w:pPr>
            <w:r w:rsidRPr="00381071">
              <w:rPr>
                <w:rFonts w:ascii="Verdana" w:hAnsi="Verdana"/>
                <w:sz w:val="20"/>
              </w:rPr>
              <w:t>a)  Plano que cumpla con lo dispuesto en los incisos decimoquinto al decimoséptimo del artículo 2.6.3. de la presente Ordenanza. Dicho plano deberá ser suscrito por el propietario del predio donde se efectuará la instalación y por el operador responsable de la antena.</w:t>
            </w:r>
          </w:p>
          <w:p w14:paraId="2A31E4FD" w14:textId="77777777" w:rsidR="00381071" w:rsidRPr="00381071" w:rsidRDefault="00381071" w:rsidP="00381071">
            <w:pPr>
              <w:pStyle w:val="Textodebloque"/>
              <w:ind w:left="652"/>
              <w:rPr>
                <w:rFonts w:ascii="Verdana" w:hAnsi="Verdana"/>
                <w:sz w:val="20"/>
              </w:rPr>
            </w:pPr>
            <w:r w:rsidRPr="00381071">
              <w:rPr>
                <w:rFonts w:ascii="Verdana" w:hAnsi="Verdana"/>
                <w:sz w:val="20"/>
              </w:rPr>
              <w:t>b) Plano de estructura de los soportes de la antena firmado por un profesional competente.</w:t>
            </w:r>
          </w:p>
          <w:p w14:paraId="572A9128" w14:textId="77777777" w:rsidR="00381071" w:rsidRPr="00381071" w:rsidRDefault="00381071" w:rsidP="00381071">
            <w:pPr>
              <w:pStyle w:val="Textodebloque"/>
              <w:ind w:left="652"/>
              <w:rPr>
                <w:rFonts w:ascii="Verdana" w:hAnsi="Verdana"/>
                <w:sz w:val="20"/>
              </w:rPr>
            </w:pPr>
            <w:r w:rsidRPr="00381071">
              <w:rPr>
                <w:rFonts w:ascii="Verdana" w:hAnsi="Verdana"/>
                <w:sz w:val="20"/>
              </w:rPr>
              <w:t>c)   Autorización del Ministerio de Transportes y Telecomunicaciones, en conformidad a lo establecido en la Ley Nº18.168 Ley General de Telecomunicaciones.</w:t>
            </w:r>
          </w:p>
          <w:p w14:paraId="170F7DCE" w14:textId="77777777" w:rsidR="00381071" w:rsidRPr="00381071" w:rsidRDefault="00381071" w:rsidP="00381071">
            <w:pPr>
              <w:pStyle w:val="Textodebloque"/>
              <w:ind w:left="652"/>
              <w:rPr>
                <w:rFonts w:ascii="Verdana" w:hAnsi="Verdana"/>
                <w:sz w:val="20"/>
              </w:rPr>
            </w:pPr>
            <w:r w:rsidRPr="00381071">
              <w:rPr>
                <w:rFonts w:ascii="Verdana" w:hAnsi="Verdana"/>
                <w:sz w:val="20"/>
              </w:rPr>
              <w:t>d)  Instrumento en que conste el cumplimiento de los requisitos establecidos por la Dirección General de Aeronáutica Civil, cuando corresponda.</w:t>
            </w:r>
          </w:p>
          <w:p w14:paraId="485A0C3F" w14:textId="68070D87" w:rsidR="00381071" w:rsidRDefault="00320443" w:rsidP="00320443">
            <w:pPr>
              <w:pStyle w:val="Textodebloque"/>
              <w:spacing w:before="0"/>
              <w:ind w:left="306" w:right="79" w:firstLine="63"/>
              <w:rPr>
                <w:rFonts w:ascii="Verdana" w:hAnsi="Verdana"/>
                <w:sz w:val="20"/>
              </w:rPr>
            </w:pPr>
            <w:r w:rsidRPr="00320443">
              <w:rPr>
                <w:rFonts w:ascii="Verdana" w:hAnsi="Verdana"/>
                <w:sz w:val="20"/>
              </w:rPr>
              <w:t>La instalación de antenas adosadas a edificios existentes no requerirá del mencionado aviso.</w:t>
            </w:r>
          </w:p>
          <w:p w14:paraId="719EE7E1" w14:textId="77777777" w:rsidR="00320443" w:rsidRPr="00381071" w:rsidRDefault="00320443" w:rsidP="00381071">
            <w:pPr>
              <w:pStyle w:val="Textodebloque"/>
              <w:spacing w:before="0"/>
              <w:ind w:left="653" w:right="79" w:hanging="284"/>
              <w:rPr>
                <w:rFonts w:ascii="Verdana" w:hAnsi="Verdana"/>
                <w:sz w:val="20"/>
              </w:rPr>
            </w:pPr>
          </w:p>
          <w:p w14:paraId="4194A082" w14:textId="77777777" w:rsidR="00381071" w:rsidRPr="00381071" w:rsidRDefault="00381071" w:rsidP="00381071">
            <w:pPr>
              <w:pStyle w:val="Prrafodelista"/>
              <w:numPr>
                <w:ilvl w:val="0"/>
                <w:numId w:val="36"/>
              </w:numPr>
              <w:ind w:left="380"/>
              <w:jc w:val="both"/>
              <w:rPr>
                <w:rFonts w:ascii="Verdana" w:hAnsi="Verdana" w:cs="Arial"/>
                <w:color w:val="FF0000"/>
                <w:sz w:val="20"/>
                <w:szCs w:val="18"/>
              </w:rPr>
            </w:pPr>
            <w:r w:rsidRPr="00381071">
              <w:rPr>
                <w:rFonts w:ascii="Verdana" w:hAnsi="Verdana" w:cs="Arial"/>
                <w:color w:val="FF0000"/>
                <w:sz w:val="20"/>
                <w:szCs w:val="18"/>
              </w:rPr>
              <w:t>La ejecución de áreas verdes en predios privados, incluida su correspondiente solución de riego, y que no corresponden a las obras señaladas en el artículo 3.2.11. de esta Ordenanza.</w:t>
            </w:r>
          </w:p>
          <w:p w14:paraId="7DDE69F9" w14:textId="77777777" w:rsidR="00381071" w:rsidRPr="00381071" w:rsidRDefault="00381071" w:rsidP="00381071">
            <w:pPr>
              <w:jc w:val="both"/>
              <w:rPr>
                <w:rFonts w:ascii="Verdana" w:eastAsia="Arial" w:hAnsi="Verdana" w:cs="Arial"/>
                <w:b/>
                <w:sz w:val="20"/>
                <w:szCs w:val="18"/>
              </w:rPr>
            </w:pPr>
          </w:p>
        </w:tc>
        <w:tc>
          <w:tcPr>
            <w:tcW w:w="6084" w:type="dxa"/>
          </w:tcPr>
          <w:p w14:paraId="3C13C662" w14:textId="77777777" w:rsidR="00381071" w:rsidRPr="008660AB" w:rsidRDefault="00381071" w:rsidP="00381071">
            <w:pPr>
              <w:spacing w:before="120" w:line="0" w:lineRule="atLeast"/>
              <w:jc w:val="both"/>
              <w:rPr>
                <w:rFonts w:ascii="Arial" w:eastAsia="Arial" w:hAnsi="Arial" w:cs="Arial"/>
                <w:b/>
                <w:sz w:val="18"/>
                <w:szCs w:val="18"/>
              </w:rPr>
            </w:pPr>
          </w:p>
        </w:tc>
      </w:tr>
      <w:tr w:rsidR="00381071" w14:paraId="504EC412" w14:textId="5DAE654E" w:rsidTr="00881624">
        <w:trPr>
          <w:trHeight w:val="454"/>
        </w:trPr>
        <w:tc>
          <w:tcPr>
            <w:tcW w:w="1161" w:type="dxa"/>
            <w:vAlign w:val="center"/>
          </w:tcPr>
          <w:p w14:paraId="43532955" w14:textId="49F82D7E" w:rsidR="00381071" w:rsidRPr="00381071" w:rsidRDefault="00381071" w:rsidP="00381071">
            <w:pPr>
              <w:spacing w:before="120" w:after="120"/>
              <w:ind w:right="79"/>
              <w:jc w:val="center"/>
              <w:rPr>
                <w:rFonts w:ascii="Verdana" w:hAnsi="Verdana" w:cs="Arial"/>
                <w:b/>
                <w:bCs/>
                <w:sz w:val="20"/>
                <w:szCs w:val="18"/>
              </w:rPr>
            </w:pPr>
            <w:r>
              <w:rPr>
                <w:rFonts w:ascii="Verdana" w:hAnsi="Verdana" w:cs="Arial"/>
                <w:b/>
                <w:bCs/>
                <w:sz w:val="20"/>
                <w:szCs w:val="18"/>
              </w:rPr>
              <w:t>5.1.4.</w:t>
            </w:r>
          </w:p>
        </w:tc>
        <w:tc>
          <w:tcPr>
            <w:tcW w:w="6260" w:type="dxa"/>
          </w:tcPr>
          <w:p w14:paraId="51E5CC8D" w14:textId="06A6AD4D" w:rsidR="00381071" w:rsidRPr="00381071" w:rsidRDefault="00381071" w:rsidP="00381071">
            <w:pPr>
              <w:spacing w:before="120" w:after="120"/>
              <w:ind w:right="79"/>
              <w:jc w:val="both"/>
              <w:rPr>
                <w:rFonts w:ascii="Verdana" w:hAnsi="Verdana" w:cs="Arial"/>
                <w:bCs/>
                <w:sz w:val="20"/>
                <w:szCs w:val="18"/>
              </w:rPr>
            </w:pPr>
            <w:r w:rsidRPr="00381071">
              <w:rPr>
                <w:rFonts w:ascii="Verdana" w:hAnsi="Verdana" w:cs="Arial"/>
                <w:b/>
                <w:bCs/>
                <w:sz w:val="20"/>
                <w:szCs w:val="18"/>
              </w:rPr>
              <w:t>Artículo 5.1.4.</w:t>
            </w:r>
            <w:r w:rsidRPr="00381071">
              <w:rPr>
                <w:rFonts w:ascii="Verdana" w:hAnsi="Verdana" w:cs="Arial"/>
                <w:bCs/>
                <w:sz w:val="20"/>
                <w:szCs w:val="18"/>
              </w:rPr>
              <w:t xml:space="preserve">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tc>
        <w:tc>
          <w:tcPr>
            <w:tcW w:w="7050" w:type="dxa"/>
          </w:tcPr>
          <w:p w14:paraId="77E52EA9" w14:textId="77777777" w:rsidR="00381071" w:rsidRPr="00381071" w:rsidRDefault="00381071" w:rsidP="00381071">
            <w:pPr>
              <w:spacing w:before="120" w:line="0" w:lineRule="atLeast"/>
              <w:jc w:val="both"/>
              <w:rPr>
                <w:rFonts w:ascii="Verdana" w:hAnsi="Verdana" w:cs="Arial"/>
                <w:bCs/>
                <w:sz w:val="20"/>
                <w:szCs w:val="18"/>
              </w:rPr>
            </w:pPr>
            <w:r w:rsidRPr="00381071">
              <w:rPr>
                <w:rFonts w:ascii="Verdana" w:hAnsi="Verdana" w:cs="Arial"/>
                <w:b/>
                <w:bCs/>
                <w:sz w:val="20"/>
                <w:szCs w:val="18"/>
              </w:rPr>
              <w:t>Artículo 5.1.4.</w:t>
            </w:r>
            <w:r w:rsidRPr="00381071">
              <w:rPr>
                <w:rFonts w:ascii="Verdana" w:hAnsi="Verdana" w:cs="Arial"/>
                <w:bCs/>
                <w:sz w:val="20"/>
                <w:szCs w:val="18"/>
              </w:rPr>
              <w:t xml:space="preserve">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14:paraId="2E3C09C0" w14:textId="77777777" w:rsidR="00381071" w:rsidRPr="00381071" w:rsidRDefault="00381071" w:rsidP="00381071">
            <w:pPr>
              <w:spacing w:before="120" w:line="0" w:lineRule="atLeast"/>
              <w:jc w:val="both"/>
              <w:rPr>
                <w:rFonts w:ascii="Verdana" w:hAnsi="Verdana" w:cs="Arial"/>
                <w:b/>
                <w:bCs/>
                <w:sz w:val="20"/>
                <w:szCs w:val="18"/>
              </w:rPr>
            </w:pPr>
          </w:p>
        </w:tc>
        <w:tc>
          <w:tcPr>
            <w:tcW w:w="6084" w:type="dxa"/>
          </w:tcPr>
          <w:p w14:paraId="06715B06" w14:textId="77777777" w:rsidR="00381071" w:rsidRPr="00140C7A" w:rsidRDefault="00381071" w:rsidP="00381071">
            <w:pPr>
              <w:spacing w:before="120" w:line="0" w:lineRule="atLeast"/>
              <w:jc w:val="both"/>
              <w:rPr>
                <w:rFonts w:ascii="Arial" w:hAnsi="Arial" w:cs="Arial"/>
                <w:b/>
                <w:bCs/>
                <w:sz w:val="18"/>
                <w:szCs w:val="18"/>
              </w:rPr>
            </w:pPr>
          </w:p>
        </w:tc>
      </w:tr>
      <w:tr w:rsidR="00381071" w14:paraId="2B0B085A" w14:textId="45BDA80E" w:rsidTr="00881624">
        <w:trPr>
          <w:trHeight w:val="454"/>
        </w:trPr>
        <w:tc>
          <w:tcPr>
            <w:tcW w:w="1161" w:type="dxa"/>
            <w:vAlign w:val="center"/>
          </w:tcPr>
          <w:p w14:paraId="15C1509E" w14:textId="0D746E36" w:rsidR="00381071" w:rsidRPr="00381071" w:rsidRDefault="00381071" w:rsidP="00381071">
            <w:pPr>
              <w:spacing w:before="120"/>
              <w:ind w:right="79"/>
              <w:jc w:val="center"/>
              <w:rPr>
                <w:rFonts w:ascii="Verdana" w:hAnsi="Verdana" w:cs="Arial"/>
                <w:b/>
                <w:sz w:val="20"/>
                <w:szCs w:val="18"/>
              </w:rPr>
            </w:pPr>
            <w:r>
              <w:rPr>
                <w:rFonts w:ascii="Verdana" w:hAnsi="Verdana" w:cs="Arial"/>
                <w:b/>
                <w:bCs/>
                <w:sz w:val="20"/>
                <w:szCs w:val="18"/>
              </w:rPr>
              <w:t>5.1.4.</w:t>
            </w:r>
          </w:p>
        </w:tc>
        <w:tc>
          <w:tcPr>
            <w:tcW w:w="6260" w:type="dxa"/>
          </w:tcPr>
          <w:p w14:paraId="78C4BEA7" w14:textId="68656ADB" w:rsidR="00381071" w:rsidRPr="00381071" w:rsidRDefault="00381071" w:rsidP="00381071">
            <w:pPr>
              <w:spacing w:before="120"/>
              <w:ind w:right="79"/>
              <w:jc w:val="both"/>
              <w:rPr>
                <w:rFonts w:ascii="Verdana" w:hAnsi="Verdana" w:cs="Arial"/>
                <w:b/>
                <w:sz w:val="20"/>
                <w:szCs w:val="18"/>
              </w:rPr>
            </w:pPr>
            <w:r w:rsidRPr="00381071">
              <w:rPr>
                <w:rFonts w:ascii="Verdana" w:hAnsi="Verdana" w:cs="Arial"/>
                <w:b/>
                <w:sz w:val="20"/>
                <w:szCs w:val="18"/>
              </w:rPr>
              <w:t>1.   Permiso de Obra Menor.</w:t>
            </w:r>
          </w:p>
          <w:p w14:paraId="2ED2FDE3" w14:textId="77777777" w:rsidR="00381071" w:rsidRPr="00381071" w:rsidRDefault="00381071" w:rsidP="00381071">
            <w:pPr>
              <w:spacing w:before="120"/>
              <w:ind w:left="316" w:right="79" w:hanging="284"/>
              <w:jc w:val="both"/>
              <w:rPr>
                <w:rFonts w:ascii="Verdana" w:hAnsi="Verdana" w:cs="Arial"/>
                <w:bCs/>
                <w:sz w:val="20"/>
                <w:szCs w:val="18"/>
              </w:rPr>
            </w:pPr>
            <w:r w:rsidRPr="00381071">
              <w:rPr>
                <w:rFonts w:ascii="Verdana" w:hAnsi="Verdana" w:cs="Arial"/>
                <w:b/>
                <w:sz w:val="20"/>
                <w:szCs w:val="18"/>
              </w:rPr>
              <w:t xml:space="preserve">A.  </w:t>
            </w:r>
            <w:r w:rsidRPr="00381071">
              <w:rPr>
                <w:rFonts w:ascii="Verdana" w:hAnsi="Verdana" w:cs="Arial"/>
                <w:bCs/>
                <w:sz w:val="20"/>
                <w:szCs w:val="18"/>
              </w:rPr>
              <w:t>Cuando las ampliaciones sean calificadas como obras menores, se concederá un Permiso de Ampliación, el que será otorgado por el Director de Obras Municipales, en un plazo máximo de 15 días, para cuyos efectos se deberán presentar los siguientes antecedentes:</w:t>
            </w:r>
          </w:p>
          <w:p w14:paraId="6F62B29F" w14:textId="77777777" w:rsidR="00381071" w:rsidRPr="00381071" w:rsidRDefault="00381071" w:rsidP="00381071">
            <w:pPr>
              <w:pStyle w:val="Prrafodelista"/>
              <w:numPr>
                <w:ilvl w:val="0"/>
                <w:numId w:val="34"/>
              </w:numPr>
              <w:spacing w:before="120"/>
              <w:ind w:left="688" w:right="79" w:hanging="364"/>
              <w:jc w:val="both"/>
              <w:rPr>
                <w:rFonts w:ascii="Verdana" w:hAnsi="Verdana" w:cs="Arial"/>
                <w:bCs/>
                <w:sz w:val="20"/>
                <w:szCs w:val="18"/>
              </w:rPr>
            </w:pPr>
            <w:r w:rsidRPr="00381071">
              <w:rPr>
                <w:rFonts w:ascii="Verdana" w:hAnsi="Verdana" w:cs="Arial"/>
                <w:bCs/>
                <w:sz w:val="20"/>
                <w:szCs w:val="18"/>
              </w:rPr>
              <w:t>Solicitud firmada por el propietario y el arquitecto autor del proyecto.</w:t>
            </w:r>
          </w:p>
          <w:p w14:paraId="386B70B4"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0CCF7572" w14:textId="77777777" w:rsidR="00381071" w:rsidRPr="00381071" w:rsidRDefault="00381071" w:rsidP="00381071">
            <w:pPr>
              <w:pStyle w:val="Prrafodelista"/>
              <w:numPr>
                <w:ilvl w:val="0"/>
                <w:numId w:val="34"/>
              </w:numPr>
              <w:spacing w:before="120"/>
              <w:ind w:left="688" w:right="79" w:hanging="364"/>
              <w:jc w:val="both"/>
              <w:rPr>
                <w:rFonts w:ascii="Verdana" w:hAnsi="Verdana" w:cs="Arial"/>
                <w:bCs/>
                <w:sz w:val="20"/>
                <w:szCs w:val="18"/>
              </w:rPr>
            </w:pPr>
            <w:r w:rsidRPr="00381071">
              <w:rPr>
                <w:rFonts w:ascii="Verdana" w:hAnsi="Verdana" w:cs="Arial"/>
                <w:bCs/>
                <w:sz w:val="20"/>
                <w:szCs w:val="18"/>
              </w:rPr>
              <w:t>Declaración simple del propietario manifestando ser titular de dominio del predio.</w:t>
            </w:r>
          </w:p>
          <w:p w14:paraId="0DD957E8" w14:textId="77777777" w:rsidR="00381071" w:rsidRPr="00381071" w:rsidRDefault="00381071" w:rsidP="00381071">
            <w:pPr>
              <w:ind w:left="686" w:right="79" w:hanging="363"/>
              <w:jc w:val="both"/>
              <w:rPr>
                <w:rFonts w:ascii="Verdana" w:hAnsi="Verdana" w:cs="Arial"/>
                <w:bCs/>
                <w:sz w:val="20"/>
                <w:szCs w:val="18"/>
              </w:rPr>
            </w:pPr>
          </w:p>
          <w:p w14:paraId="660E0950" w14:textId="77777777" w:rsidR="00381071" w:rsidRPr="00381071" w:rsidRDefault="00381071" w:rsidP="00381071">
            <w:pPr>
              <w:pStyle w:val="Prrafodelista"/>
              <w:numPr>
                <w:ilvl w:val="0"/>
                <w:numId w:val="34"/>
              </w:numPr>
              <w:spacing w:before="120"/>
              <w:ind w:left="688" w:right="79" w:hanging="364"/>
              <w:jc w:val="both"/>
              <w:rPr>
                <w:rFonts w:ascii="Verdana" w:hAnsi="Verdana" w:cs="Arial"/>
                <w:bCs/>
                <w:sz w:val="20"/>
                <w:szCs w:val="18"/>
              </w:rPr>
            </w:pPr>
            <w:r w:rsidRPr="00381071">
              <w:rPr>
                <w:rFonts w:ascii="Verdana" w:hAnsi="Verdana" w:cs="Arial"/>
                <w:bCs/>
                <w:sz w:val="20"/>
                <w:szCs w:val="18"/>
              </w:rPr>
              <w:t>Fotocopia del Certificado de Informaciones Previas.</w:t>
            </w:r>
          </w:p>
          <w:p w14:paraId="43883E72"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5CD062F8" w14:textId="77777777" w:rsidR="00381071" w:rsidRPr="00381071" w:rsidRDefault="00381071" w:rsidP="00381071">
            <w:pPr>
              <w:pStyle w:val="Prrafodelista"/>
              <w:numPr>
                <w:ilvl w:val="0"/>
                <w:numId w:val="34"/>
              </w:numPr>
              <w:spacing w:before="120"/>
              <w:ind w:left="688" w:right="79" w:hanging="364"/>
              <w:jc w:val="both"/>
              <w:rPr>
                <w:rFonts w:ascii="Verdana" w:hAnsi="Verdana" w:cs="Arial"/>
                <w:bCs/>
                <w:sz w:val="20"/>
                <w:szCs w:val="18"/>
              </w:rPr>
            </w:pPr>
            <w:r w:rsidRPr="00381071">
              <w:rPr>
                <w:rFonts w:ascii="Verdana" w:hAnsi="Verdana" w:cs="Arial"/>
                <w:bCs/>
                <w:sz w:val="20"/>
                <w:szCs w:val="18"/>
              </w:rPr>
              <w:t>Declaración simple del arquitecto autor del proyecto, en que señale que la obra menor cumple con las todas las normas de la Ley General de Urbanismo y Construcciones y de esta Ordenanza, cuando corresponda.</w:t>
            </w:r>
          </w:p>
          <w:p w14:paraId="4171AFD7"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4173AC96" w14:textId="77777777" w:rsidR="00381071" w:rsidRPr="00381071" w:rsidRDefault="00381071" w:rsidP="00381071">
            <w:pPr>
              <w:pStyle w:val="Prrafodelista"/>
              <w:numPr>
                <w:ilvl w:val="0"/>
                <w:numId w:val="34"/>
              </w:numPr>
              <w:spacing w:before="120"/>
              <w:ind w:left="688" w:right="79" w:hanging="364"/>
              <w:jc w:val="both"/>
              <w:rPr>
                <w:rFonts w:ascii="Verdana" w:hAnsi="Verdana" w:cs="Arial"/>
                <w:bCs/>
                <w:sz w:val="20"/>
                <w:szCs w:val="18"/>
              </w:rPr>
            </w:pPr>
            <w:r w:rsidRPr="00381071">
              <w:rPr>
                <w:rFonts w:ascii="Verdana" w:hAnsi="Verdana" w:cs="Arial"/>
                <w:bCs/>
                <w:sz w:val="20"/>
                <w:szCs w:val="18"/>
              </w:rPr>
              <w:t>Croquis de emplazamiento, a escala, en que se grafique la edificación existente y la obra menor, con indicación de sus distancias hacia los deslindes respectivos, incluyendo los puntos de aplicación de rasantes.</w:t>
            </w:r>
          </w:p>
          <w:p w14:paraId="0DB0DC66"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5503E9BA" w14:textId="77777777" w:rsidR="00381071" w:rsidRPr="00381071" w:rsidRDefault="00381071" w:rsidP="00381071">
            <w:pPr>
              <w:pStyle w:val="Prrafodelista"/>
              <w:numPr>
                <w:ilvl w:val="0"/>
                <w:numId w:val="34"/>
              </w:numPr>
              <w:spacing w:before="120"/>
              <w:ind w:left="688" w:right="79" w:hanging="364"/>
              <w:jc w:val="both"/>
              <w:rPr>
                <w:rFonts w:ascii="Verdana" w:hAnsi="Verdana" w:cs="Arial"/>
                <w:bCs/>
                <w:sz w:val="20"/>
                <w:szCs w:val="18"/>
              </w:rPr>
            </w:pPr>
            <w:r w:rsidRPr="00381071">
              <w:rPr>
                <w:rFonts w:ascii="Verdana" w:hAnsi="Verdana" w:cs="Arial"/>
                <w:bCs/>
                <w:sz w:val="20"/>
                <w:szCs w:val="18"/>
              </w:rPr>
              <w:t>Plano a escala 1: 50, en que se grafique planta general y elevaciones con las cotas mínimas indispensables, que permitan definir los aspectos formales, dimensionales y funcionales de la obra menor con individualización de los recintos y cuadro de superficies.</w:t>
            </w:r>
          </w:p>
          <w:p w14:paraId="122A7903"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027125E9" w14:textId="77777777" w:rsidR="00381071" w:rsidRPr="00381071" w:rsidRDefault="00381071" w:rsidP="00381071">
            <w:pPr>
              <w:pStyle w:val="Prrafodelista"/>
              <w:numPr>
                <w:ilvl w:val="0"/>
                <w:numId w:val="34"/>
              </w:numPr>
              <w:spacing w:before="120"/>
              <w:ind w:left="688" w:right="79" w:hanging="364"/>
              <w:jc w:val="both"/>
              <w:rPr>
                <w:rFonts w:ascii="Verdana" w:hAnsi="Verdana" w:cs="Arial"/>
                <w:bCs/>
                <w:sz w:val="20"/>
                <w:szCs w:val="18"/>
              </w:rPr>
            </w:pPr>
            <w:r w:rsidRPr="00381071">
              <w:rPr>
                <w:rFonts w:ascii="Verdana" w:hAnsi="Verdana" w:cs="Arial"/>
                <w:bCs/>
                <w:sz w:val="20"/>
                <w:szCs w:val="18"/>
              </w:rPr>
              <w:t>Especificaciones técnicas resumidas, señalando las partidas más relevantes de la obra.</w:t>
            </w:r>
          </w:p>
          <w:p w14:paraId="49C80980" w14:textId="77777777" w:rsidR="00381071" w:rsidRPr="00381071" w:rsidRDefault="00381071" w:rsidP="00381071">
            <w:pPr>
              <w:spacing w:before="120"/>
              <w:ind w:left="324" w:right="79"/>
              <w:jc w:val="both"/>
              <w:rPr>
                <w:rFonts w:ascii="Verdana" w:hAnsi="Verdana" w:cs="Arial"/>
                <w:bCs/>
                <w:sz w:val="20"/>
                <w:szCs w:val="18"/>
              </w:rPr>
            </w:pPr>
            <w:r w:rsidRPr="00381071">
              <w:rPr>
                <w:rFonts w:ascii="Verdana" w:hAnsi="Verdana" w:cs="Arial"/>
                <w:bCs/>
                <w:sz w:val="20"/>
                <w:szCs w:val="18"/>
              </w:rPr>
              <w:t>Todos los documentos anteriores, se archivarán conjuntamente con el respectivo expediente de edificación.</w:t>
            </w:r>
          </w:p>
          <w:p w14:paraId="1A2153A3" w14:textId="77777777" w:rsidR="00381071" w:rsidRPr="00381071" w:rsidRDefault="00381071" w:rsidP="00381071">
            <w:pPr>
              <w:spacing w:before="120"/>
              <w:ind w:left="324" w:right="79"/>
              <w:jc w:val="both"/>
              <w:rPr>
                <w:rFonts w:ascii="Verdana" w:hAnsi="Verdana" w:cs="Arial"/>
                <w:bCs/>
                <w:sz w:val="20"/>
                <w:szCs w:val="18"/>
              </w:rPr>
            </w:pPr>
            <w:r w:rsidRPr="00381071">
              <w:rPr>
                <w:rFonts w:ascii="Verdana" w:hAnsi="Verdana" w:cs="Arial"/>
                <w:bCs/>
                <w:sz w:val="20"/>
                <w:szCs w:val="18"/>
              </w:rPr>
              <w:t>En estos casos, se deberá pagar el derecho municipal establecido en el número 2 del artículo 130º de la Ley General de Urbanismo y Construcciones.</w:t>
            </w:r>
          </w:p>
          <w:p w14:paraId="0B92606C" w14:textId="77777777" w:rsidR="00381071" w:rsidRPr="00381071" w:rsidRDefault="00381071" w:rsidP="00381071">
            <w:pPr>
              <w:spacing w:before="120"/>
              <w:ind w:left="324" w:right="79" w:hanging="308"/>
              <w:jc w:val="both"/>
              <w:rPr>
                <w:rFonts w:ascii="Verdana" w:hAnsi="Verdana" w:cs="Arial"/>
                <w:bCs/>
                <w:sz w:val="20"/>
                <w:szCs w:val="18"/>
              </w:rPr>
            </w:pPr>
            <w:r w:rsidRPr="00381071">
              <w:rPr>
                <w:rFonts w:ascii="Verdana" w:hAnsi="Verdana" w:cs="Arial"/>
                <w:bCs/>
                <w:sz w:val="20"/>
                <w:szCs w:val="18"/>
              </w:rPr>
              <w:t xml:space="preserve">B. Cuando las obras menores correspondan a modificaciones de edificaciones existentes que no </w:t>
            </w:r>
            <w:r w:rsidRPr="00381071">
              <w:rPr>
                <w:rFonts w:ascii="Verdana" w:hAnsi="Verdana" w:cs="Arial"/>
                <w:bCs/>
                <w:sz w:val="20"/>
                <w:szCs w:val="18"/>
              </w:rPr>
              <w:lastRenderedPageBreak/>
              <w:t xml:space="preserve">alteren su estructura, con excepción de las señaladas en el artículo 5.1.2. de esta Ordenanza, el permiso será otorgado por el Director de Obras Municipales, en un plazo máximo de 15 días, contra la presentación de una fotocopia del Certificado de Informaciones Previas y una declaración simple del profesional competente que las hubiere 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municipal establecido en el número 3 del artículo 130º de la Ley General de Urbanismo y Construcciones. </w:t>
            </w:r>
          </w:p>
          <w:p w14:paraId="0989B84C" w14:textId="77777777" w:rsidR="00381071" w:rsidRPr="00381071" w:rsidRDefault="00381071" w:rsidP="00381071">
            <w:pPr>
              <w:spacing w:before="120"/>
              <w:ind w:right="79"/>
              <w:jc w:val="both"/>
              <w:rPr>
                <w:rFonts w:ascii="Verdana" w:hAnsi="Verdana" w:cs="Arial"/>
                <w:bCs/>
                <w:sz w:val="20"/>
                <w:szCs w:val="18"/>
              </w:rPr>
            </w:pPr>
          </w:p>
        </w:tc>
        <w:tc>
          <w:tcPr>
            <w:tcW w:w="7050" w:type="dxa"/>
          </w:tcPr>
          <w:p w14:paraId="037003C5" w14:textId="77777777" w:rsidR="00381071" w:rsidRPr="00381071" w:rsidRDefault="00381071" w:rsidP="00381071">
            <w:pPr>
              <w:spacing w:before="120"/>
              <w:ind w:right="79"/>
              <w:jc w:val="both"/>
              <w:rPr>
                <w:rFonts w:ascii="Verdana" w:hAnsi="Verdana" w:cs="Arial"/>
                <w:b/>
                <w:sz w:val="20"/>
                <w:szCs w:val="18"/>
              </w:rPr>
            </w:pPr>
            <w:r w:rsidRPr="00381071">
              <w:rPr>
                <w:rFonts w:ascii="Verdana" w:hAnsi="Verdana" w:cs="Arial"/>
                <w:b/>
                <w:sz w:val="20"/>
                <w:szCs w:val="18"/>
              </w:rPr>
              <w:lastRenderedPageBreak/>
              <w:t>1.   Permiso de Obra Menor.</w:t>
            </w:r>
          </w:p>
          <w:p w14:paraId="7B4D4CF7" w14:textId="77777777" w:rsidR="00381071" w:rsidRPr="00381071" w:rsidRDefault="00381071" w:rsidP="00381071">
            <w:pPr>
              <w:spacing w:before="120"/>
              <w:ind w:left="316" w:right="79" w:hanging="284"/>
              <w:jc w:val="both"/>
              <w:rPr>
                <w:rFonts w:ascii="Verdana" w:hAnsi="Verdana" w:cs="Arial"/>
                <w:bCs/>
                <w:sz w:val="20"/>
                <w:szCs w:val="18"/>
              </w:rPr>
            </w:pPr>
            <w:r w:rsidRPr="00381071">
              <w:rPr>
                <w:rFonts w:ascii="Verdana" w:hAnsi="Verdana" w:cs="Arial"/>
                <w:b/>
                <w:sz w:val="20"/>
                <w:szCs w:val="18"/>
              </w:rPr>
              <w:t>A.</w:t>
            </w:r>
            <w:r w:rsidRPr="00381071">
              <w:rPr>
                <w:rFonts w:ascii="Verdana" w:hAnsi="Verdana" w:cs="Arial"/>
                <w:bCs/>
                <w:sz w:val="20"/>
                <w:szCs w:val="18"/>
              </w:rPr>
              <w:t xml:space="preserve">  Cuando las ampliaciones sean calificadas como obras menores, se concederá un Permiso de Ampliación, el que será otorgado por el Director de Obras Municipales, en un plazo máximo de 15 días, para cuyos efectos se deberán presentar los siguientes antecedentes:</w:t>
            </w:r>
          </w:p>
          <w:p w14:paraId="5F8EACF8" w14:textId="77777777" w:rsidR="00381071" w:rsidRPr="00381071" w:rsidRDefault="00381071" w:rsidP="00381071">
            <w:pPr>
              <w:pStyle w:val="Prrafodelista"/>
              <w:numPr>
                <w:ilvl w:val="0"/>
                <w:numId w:val="35"/>
              </w:numPr>
              <w:spacing w:before="120"/>
              <w:ind w:right="79"/>
              <w:jc w:val="both"/>
              <w:rPr>
                <w:rFonts w:ascii="Verdana" w:hAnsi="Verdana" w:cs="Arial"/>
                <w:bCs/>
                <w:sz w:val="20"/>
                <w:szCs w:val="18"/>
              </w:rPr>
            </w:pPr>
            <w:r w:rsidRPr="00381071">
              <w:rPr>
                <w:rFonts w:ascii="Verdana" w:hAnsi="Verdana" w:cs="Arial"/>
                <w:bCs/>
                <w:sz w:val="20"/>
                <w:szCs w:val="18"/>
              </w:rPr>
              <w:t>Solicitud firmada por el propietario y el arquitecto autor del proyecto.</w:t>
            </w:r>
          </w:p>
          <w:p w14:paraId="7F8E8F11"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1B136B60" w14:textId="77777777" w:rsidR="00381071" w:rsidRPr="00381071" w:rsidRDefault="00381071" w:rsidP="00381071">
            <w:pPr>
              <w:pStyle w:val="Prrafodelista"/>
              <w:numPr>
                <w:ilvl w:val="0"/>
                <w:numId w:val="35"/>
              </w:numPr>
              <w:spacing w:before="120"/>
              <w:ind w:left="688" w:right="79" w:hanging="364"/>
              <w:jc w:val="both"/>
              <w:rPr>
                <w:rFonts w:ascii="Verdana" w:hAnsi="Verdana" w:cs="Arial"/>
                <w:bCs/>
                <w:sz w:val="20"/>
                <w:szCs w:val="18"/>
              </w:rPr>
            </w:pPr>
            <w:r w:rsidRPr="00381071">
              <w:rPr>
                <w:rFonts w:ascii="Verdana" w:hAnsi="Verdana" w:cs="Arial"/>
                <w:bCs/>
                <w:sz w:val="20"/>
                <w:szCs w:val="18"/>
              </w:rPr>
              <w:t>Declaración simple del propietario manifestando ser titular de dominio del predio.</w:t>
            </w:r>
          </w:p>
          <w:p w14:paraId="530B0070" w14:textId="77777777" w:rsidR="00381071" w:rsidRPr="00381071" w:rsidRDefault="00381071" w:rsidP="00381071">
            <w:pPr>
              <w:ind w:left="686" w:right="79" w:hanging="363"/>
              <w:jc w:val="both"/>
              <w:rPr>
                <w:rFonts w:ascii="Verdana" w:hAnsi="Verdana" w:cs="Arial"/>
                <w:bCs/>
                <w:sz w:val="20"/>
                <w:szCs w:val="18"/>
              </w:rPr>
            </w:pPr>
          </w:p>
          <w:p w14:paraId="681CBC3A" w14:textId="77777777" w:rsidR="00381071" w:rsidRPr="00381071" w:rsidRDefault="00381071" w:rsidP="00381071">
            <w:pPr>
              <w:pStyle w:val="Prrafodelista"/>
              <w:numPr>
                <w:ilvl w:val="0"/>
                <w:numId w:val="35"/>
              </w:numPr>
              <w:spacing w:before="120"/>
              <w:ind w:left="688" w:right="79" w:hanging="364"/>
              <w:jc w:val="both"/>
              <w:rPr>
                <w:rFonts w:ascii="Verdana" w:hAnsi="Verdana" w:cs="Arial"/>
                <w:bCs/>
                <w:sz w:val="20"/>
                <w:szCs w:val="18"/>
              </w:rPr>
            </w:pPr>
            <w:r w:rsidRPr="00381071">
              <w:rPr>
                <w:rFonts w:ascii="Verdana" w:hAnsi="Verdana" w:cs="Arial"/>
                <w:bCs/>
                <w:sz w:val="20"/>
                <w:szCs w:val="18"/>
              </w:rPr>
              <w:t>Fotocopia del Certificado de Informaciones Previas.</w:t>
            </w:r>
          </w:p>
          <w:p w14:paraId="316DDA5B"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5E5EB45E" w14:textId="77777777" w:rsidR="00381071" w:rsidRPr="00381071" w:rsidRDefault="00381071" w:rsidP="00381071">
            <w:pPr>
              <w:pStyle w:val="Prrafodelista"/>
              <w:numPr>
                <w:ilvl w:val="0"/>
                <w:numId w:val="35"/>
              </w:numPr>
              <w:spacing w:before="120"/>
              <w:ind w:left="688" w:right="79" w:hanging="364"/>
              <w:jc w:val="both"/>
              <w:rPr>
                <w:rFonts w:ascii="Verdana" w:hAnsi="Verdana" w:cs="Arial"/>
                <w:bCs/>
                <w:sz w:val="20"/>
                <w:szCs w:val="18"/>
              </w:rPr>
            </w:pPr>
            <w:r w:rsidRPr="00381071">
              <w:rPr>
                <w:rFonts w:ascii="Verdana" w:hAnsi="Verdana" w:cs="Arial"/>
                <w:bCs/>
                <w:sz w:val="20"/>
                <w:szCs w:val="18"/>
              </w:rPr>
              <w:t>Declaración simple del arquitecto autor del proyecto, en que señale que la obra menor cumple con las todas las normas de la Ley General de Urbanismo y Construcciones y de esta Ordenanza, cuando corresponda.</w:t>
            </w:r>
          </w:p>
          <w:p w14:paraId="723A55C8"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42F9DF7A" w14:textId="77777777" w:rsidR="00381071" w:rsidRPr="00381071" w:rsidRDefault="00381071" w:rsidP="00381071">
            <w:pPr>
              <w:pStyle w:val="Prrafodelista"/>
              <w:numPr>
                <w:ilvl w:val="0"/>
                <w:numId w:val="35"/>
              </w:numPr>
              <w:spacing w:before="120"/>
              <w:ind w:left="688" w:right="79" w:hanging="364"/>
              <w:jc w:val="both"/>
              <w:rPr>
                <w:rFonts w:ascii="Verdana" w:hAnsi="Verdana" w:cs="Arial"/>
                <w:bCs/>
                <w:sz w:val="20"/>
                <w:szCs w:val="18"/>
              </w:rPr>
            </w:pPr>
            <w:r w:rsidRPr="00381071">
              <w:rPr>
                <w:rFonts w:ascii="Verdana" w:hAnsi="Verdana" w:cs="Arial"/>
                <w:bCs/>
                <w:sz w:val="20"/>
                <w:szCs w:val="18"/>
              </w:rPr>
              <w:t>Croquis de emplazamiento, a escala, en que se grafique la edificación existente y la obra menor, con indicación de sus distancias hacia los deslindes respectivos, incluyendo los puntos de aplicación de rasantes.</w:t>
            </w:r>
          </w:p>
          <w:p w14:paraId="06FF350C"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07A2CC27" w14:textId="77777777" w:rsidR="00381071" w:rsidRPr="00381071" w:rsidRDefault="00381071" w:rsidP="00381071">
            <w:pPr>
              <w:pStyle w:val="Prrafodelista"/>
              <w:numPr>
                <w:ilvl w:val="0"/>
                <w:numId w:val="35"/>
              </w:numPr>
              <w:spacing w:before="120"/>
              <w:ind w:left="688" w:right="79" w:hanging="364"/>
              <w:jc w:val="both"/>
              <w:rPr>
                <w:rFonts w:ascii="Verdana" w:hAnsi="Verdana" w:cs="Arial"/>
                <w:bCs/>
                <w:sz w:val="20"/>
                <w:szCs w:val="18"/>
              </w:rPr>
            </w:pPr>
            <w:r w:rsidRPr="00381071">
              <w:rPr>
                <w:rFonts w:ascii="Verdana" w:hAnsi="Verdana" w:cs="Arial"/>
                <w:bCs/>
                <w:sz w:val="20"/>
                <w:szCs w:val="18"/>
              </w:rPr>
              <w:t>Plano a escala 1: 50, en que se grafique planta general y elevaciones con las cotas mínimas indispensables, que permitan definir los aspectos formales, dimensionales y funcionales de la obra menor con individualización de los recintos y cuadro de superficies.</w:t>
            </w:r>
          </w:p>
          <w:p w14:paraId="0B7EAFE4" w14:textId="77777777" w:rsidR="00381071" w:rsidRPr="00381071" w:rsidRDefault="00381071" w:rsidP="00381071">
            <w:pPr>
              <w:pStyle w:val="Prrafodelista"/>
              <w:spacing w:before="120"/>
              <w:ind w:left="688" w:right="79" w:hanging="364"/>
              <w:jc w:val="both"/>
              <w:rPr>
                <w:rFonts w:ascii="Verdana" w:hAnsi="Verdana" w:cs="Arial"/>
                <w:bCs/>
                <w:sz w:val="20"/>
                <w:szCs w:val="18"/>
              </w:rPr>
            </w:pPr>
          </w:p>
          <w:p w14:paraId="162E6864" w14:textId="77777777" w:rsidR="00381071" w:rsidRPr="00381071" w:rsidRDefault="00381071" w:rsidP="00381071">
            <w:pPr>
              <w:pStyle w:val="Prrafodelista"/>
              <w:numPr>
                <w:ilvl w:val="0"/>
                <w:numId w:val="35"/>
              </w:numPr>
              <w:spacing w:before="120"/>
              <w:ind w:left="688" w:right="79" w:hanging="364"/>
              <w:jc w:val="both"/>
              <w:rPr>
                <w:rFonts w:ascii="Verdana" w:hAnsi="Verdana" w:cs="Arial"/>
                <w:bCs/>
                <w:sz w:val="20"/>
                <w:szCs w:val="18"/>
              </w:rPr>
            </w:pPr>
            <w:r w:rsidRPr="00381071">
              <w:rPr>
                <w:rFonts w:ascii="Verdana" w:hAnsi="Verdana" w:cs="Arial"/>
                <w:bCs/>
                <w:sz w:val="20"/>
                <w:szCs w:val="18"/>
              </w:rPr>
              <w:t>Especificaciones técnicas resumidas, señalando las partidas más relevantes de la obra.</w:t>
            </w:r>
          </w:p>
          <w:p w14:paraId="0D677E67" w14:textId="77777777" w:rsidR="00381071" w:rsidRPr="00381071" w:rsidRDefault="00381071" w:rsidP="00381071">
            <w:pPr>
              <w:spacing w:before="120"/>
              <w:ind w:left="324" w:right="79"/>
              <w:jc w:val="both"/>
              <w:rPr>
                <w:rFonts w:ascii="Verdana" w:hAnsi="Verdana" w:cs="Arial"/>
                <w:bCs/>
                <w:sz w:val="20"/>
                <w:szCs w:val="18"/>
              </w:rPr>
            </w:pPr>
            <w:r w:rsidRPr="00381071">
              <w:rPr>
                <w:rFonts w:ascii="Verdana" w:hAnsi="Verdana" w:cs="Arial"/>
                <w:bCs/>
                <w:sz w:val="20"/>
                <w:szCs w:val="18"/>
              </w:rPr>
              <w:t>Todos los documentos anteriores, se archivarán conjuntamente con el respectivo expediente de edificación.</w:t>
            </w:r>
          </w:p>
          <w:p w14:paraId="5668E020" w14:textId="77777777" w:rsidR="00381071" w:rsidRPr="00381071" w:rsidRDefault="00381071" w:rsidP="00381071">
            <w:pPr>
              <w:spacing w:before="120"/>
              <w:ind w:left="324" w:right="79"/>
              <w:jc w:val="both"/>
              <w:rPr>
                <w:rFonts w:ascii="Verdana" w:hAnsi="Verdana" w:cs="Arial"/>
                <w:bCs/>
                <w:sz w:val="20"/>
                <w:szCs w:val="18"/>
              </w:rPr>
            </w:pPr>
            <w:r w:rsidRPr="00381071">
              <w:rPr>
                <w:rFonts w:ascii="Verdana" w:hAnsi="Verdana" w:cs="Arial"/>
                <w:bCs/>
                <w:sz w:val="20"/>
                <w:szCs w:val="18"/>
              </w:rPr>
              <w:t>En estos casos, se deberá pagar el derecho municipal establecido en el número 2 del artículo 130º de la Ley General de Urbanismo y Construcciones.</w:t>
            </w:r>
          </w:p>
          <w:p w14:paraId="106B19FF" w14:textId="77777777" w:rsidR="00381071" w:rsidRPr="00381071" w:rsidRDefault="00381071" w:rsidP="00381071">
            <w:pPr>
              <w:spacing w:before="120"/>
              <w:ind w:left="324" w:right="79" w:hanging="308"/>
              <w:jc w:val="both"/>
              <w:rPr>
                <w:rFonts w:ascii="Verdana" w:hAnsi="Verdana" w:cs="Arial"/>
                <w:bCs/>
                <w:sz w:val="20"/>
                <w:szCs w:val="18"/>
              </w:rPr>
            </w:pPr>
            <w:r w:rsidRPr="00381071">
              <w:rPr>
                <w:rFonts w:ascii="Verdana" w:hAnsi="Verdana" w:cs="Arial"/>
                <w:bCs/>
                <w:sz w:val="20"/>
                <w:szCs w:val="18"/>
              </w:rPr>
              <w:t xml:space="preserve">B.  Cuando las obras correspondan a </w:t>
            </w:r>
            <w:r w:rsidRPr="00381071">
              <w:rPr>
                <w:rFonts w:ascii="Verdana" w:hAnsi="Verdana" w:cs="Arial"/>
                <w:bCs/>
                <w:color w:val="FF0000"/>
                <w:sz w:val="20"/>
                <w:szCs w:val="18"/>
              </w:rPr>
              <w:t>obras menores</w:t>
            </w:r>
            <w:r w:rsidRPr="00381071">
              <w:rPr>
                <w:rFonts w:ascii="Verdana" w:hAnsi="Verdana" w:cs="Arial"/>
                <w:bCs/>
                <w:sz w:val="20"/>
                <w:szCs w:val="18"/>
              </w:rPr>
              <w:t xml:space="preserve">, con excepción de las señaladas en el artículo 5.1.2. de esta Ordenanza, el permiso será otorgado por el Director de Obras Municipales, en un plazo máximo de 15 días, contra la presentación de una fotocopia del Certificado de Informaciones Previas y una declaración simple del profesional competente que las hubiere </w:t>
            </w:r>
            <w:r w:rsidRPr="00381071">
              <w:rPr>
                <w:rFonts w:ascii="Verdana" w:hAnsi="Verdana" w:cs="Arial"/>
                <w:bCs/>
                <w:sz w:val="20"/>
                <w:szCs w:val="18"/>
              </w:rPr>
              <w:lastRenderedPageBreak/>
              <w:t xml:space="preserve">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municipal establecido en el número 3 del artículo 130º de la Ley General de Urbanismo y Construcciones. </w:t>
            </w:r>
          </w:p>
          <w:p w14:paraId="77D11477" w14:textId="77777777" w:rsidR="00381071" w:rsidRPr="00381071" w:rsidRDefault="00381071" w:rsidP="00381071">
            <w:pPr>
              <w:spacing w:before="120"/>
              <w:ind w:right="79"/>
              <w:jc w:val="both"/>
              <w:rPr>
                <w:rFonts w:ascii="Verdana" w:hAnsi="Verdana" w:cs="Arial"/>
                <w:bCs/>
                <w:sz w:val="20"/>
                <w:szCs w:val="18"/>
              </w:rPr>
            </w:pPr>
          </w:p>
        </w:tc>
        <w:tc>
          <w:tcPr>
            <w:tcW w:w="6084" w:type="dxa"/>
          </w:tcPr>
          <w:p w14:paraId="17E507BE" w14:textId="77777777" w:rsidR="00381071" w:rsidRPr="00C84892" w:rsidRDefault="00381071" w:rsidP="00381071">
            <w:pPr>
              <w:spacing w:before="120"/>
              <w:ind w:right="79"/>
              <w:jc w:val="both"/>
              <w:rPr>
                <w:rFonts w:ascii="Arial" w:hAnsi="Arial" w:cs="Arial"/>
                <w:b/>
                <w:sz w:val="18"/>
                <w:szCs w:val="18"/>
              </w:rPr>
            </w:pPr>
          </w:p>
        </w:tc>
      </w:tr>
    </w:tbl>
    <w:p w14:paraId="7ECF5B29" w14:textId="6A696F18" w:rsidR="00774C01" w:rsidRPr="00C12504" w:rsidRDefault="00774C01" w:rsidP="00C12504">
      <w:pPr>
        <w:pStyle w:val="Prrafodelista"/>
        <w:spacing w:after="240" w:line="240" w:lineRule="auto"/>
        <w:ind w:left="425"/>
        <w:contextualSpacing w:val="0"/>
        <w:jc w:val="both"/>
        <w:rPr>
          <w:rFonts w:ascii="Verdana" w:hAnsi="Verdana"/>
          <w:color w:val="000000" w:themeColor="text1"/>
          <w:sz w:val="20"/>
          <w:szCs w:val="20"/>
        </w:rPr>
      </w:pPr>
    </w:p>
    <w:sectPr w:rsidR="00774C01" w:rsidRPr="00C12504" w:rsidSect="00793B94">
      <w:headerReference w:type="default" r:id="rId8"/>
      <w:pgSz w:w="24480" w:h="15840" w:orient="landscape" w:code="3"/>
      <w:pgMar w:top="1043"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F5FAE" w14:textId="77777777" w:rsidR="00544E0F" w:rsidRDefault="00544E0F" w:rsidP="001A019F">
      <w:pPr>
        <w:spacing w:after="0" w:line="240" w:lineRule="auto"/>
      </w:pPr>
      <w:r>
        <w:separator/>
      </w:r>
    </w:p>
  </w:endnote>
  <w:endnote w:type="continuationSeparator" w:id="0">
    <w:p w14:paraId="30892184" w14:textId="77777777" w:rsidR="00544E0F" w:rsidRDefault="00544E0F" w:rsidP="001A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5008" w14:textId="77777777" w:rsidR="00544E0F" w:rsidRDefault="00544E0F" w:rsidP="001A019F">
      <w:pPr>
        <w:spacing w:after="0" w:line="240" w:lineRule="auto"/>
      </w:pPr>
      <w:r>
        <w:separator/>
      </w:r>
    </w:p>
  </w:footnote>
  <w:footnote w:type="continuationSeparator" w:id="0">
    <w:p w14:paraId="206CDF64" w14:textId="77777777" w:rsidR="00544E0F" w:rsidRDefault="00544E0F" w:rsidP="001A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E2AB" w14:textId="29697058" w:rsidR="00BF2186" w:rsidRDefault="00BF2186" w:rsidP="00BF2186">
    <w:pPr>
      <w:pStyle w:val="Encabezado"/>
      <w:tabs>
        <w:tab w:val="left" w:pos="8364"/>
      </w:tabs>
    </w:pPr>
    <w:r>
      <w:rPr>
        <w:noProof/>
        <w:lang w:eastAsia="es-CL"/>
      </w:rPr>
      <w:drawing>
        <wp:inline distT="0" distB="0" distL="0" distR="0" wp14:anchorId="26FC234B" wp14:editId="49FDD1E1">
          <wp:extent cx="1257300" cy="12573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p w14:paraId="72DEE885" w14:textId="77777777" w:rsidR="00BF2186" w:rsidRDefault="00BF21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E6"/>
    <w:multiLevelType w:val="hybridMultilevel"/>
    <w:tmpl w:val="0E703F9A"/>
    <w:lvl w:ilvl="0" w:tplc="D034D71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C35139"/>
    <w:multiLevelType w:val="hybridMultilevel"/>
    <w:tmpl w:val="AE5EFE2E"/>
    <w:lvl w:ilvl="0" w:tplc="5344BB16">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 w15:restartNumberingAfterBreak="0">
    <w:nsid w:val="04F56C0A"/>
    <w:multiLevelType w:val="hybridMultilevel"/>
    <w:tmpl w:val="50C623C8"/>
    <w:lvl w:ilvl="0" w:tplc="AA6467DE">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 w15:restartNumberingAfterBreak="0">
    <w:nsid w:val="06761646"/>
    <w:multiLevelType w:val="hybridMultilevel"/>
    <w:tmpl w:val="B0E6106E"/>
    <w:lvl w:ilvl="0" w:tplc="BD68CF74">
      <w:start w:val="1"/>
      <w:numFmt w:val="lowerLetter"/>
      <w:lvlText w:val="%1)"/>
      <w:lvlJc w:val="left"/>
      <w:pPr>
        <w:ind w:left="668" w:hanging="360"/>
      </w:pPr>
      <w:rPr>
        <w:rFonts w:hint="default"/>
        <w:b w:val="0"/>
      </w:rPr>
    </w:lvl>
    <w:lvl w:ilvl="1" w:tplc="340A0019" w:tentative="1">
      <w:start w:val="1"/>
      <w:numFmt w:val="lowerLetter"/>
      <w:lvlText w:val="%2."/>
      <w:lvlJc w:val="left"/>
      <w:pPr>
        <w:ind w:left="1388" w:hanging="360"/>
      </w:pPr>
    </w:lvl>
    <w:lvl w:ilvl="2" w:tplc="340A001B" w:tentative="1">
      <w:start w:val="1"/>
      <w:numFmt w:val="lowerRoman"/>
      <w:lvlText w:val="%3."/>
      <w:lvlJc w:val="right"/>
      <w:pPr>
        <w:ind w:left="2108" w:hanging="180"/>
      </w:pPr>
    </w:lvl>
    <w:lvl w:ilvl="3" w:tplc="340A000F" w:tentative="1">
      <w:start w:val="1"/>
      <w:numFmt w:val="decimal"/>
      <w:lvlText w:val="%4."/>
      <w:lvlJc w:val="left"/>
      <w:pPr>
        <w:ind w:left="2828" w:hanging="360"/>
      </w:pPr>
    </w:lvl>
    <w:lvl w:ilvl="4" w:tplc="340A0019" w:tentative="1">
      <w:start w:val="1"/>
      <w:numFmt w:val="lowerLetter"/>
      <w:lvlText w:val="%5."/>
      <w:lvlJc w:val="left"/>
      <w:pPr>
        <w:ind w:left="3548" w:hanging="360"/>
      </w:pPr>
    </w:lvl>
    <w:lvl w:ilvl="5" w:tplc="340A001B" w:tentative="1">
      <w:start w:val="1"/>
      <w:numFmt w:val="lowerRoman"/>
      <w:lvlText w:val="%6."/>
      <w:lvlJc w:val="right"/>
      <w:pPr>
        <w:ind w:left="4268" w:hanging="180"/>
      </w:pPr>
    </w:lvl>
    <w:lvl w:ilvl="6" w:tplc="340A000F" w:tentative="1">
      <w:start w:val="1"/>
      <w:numFmt w:val="decimal"/>
      <w:lvlText w:val="%7."/>
      <w:lvlJc w:val="left"/>
      <w:pPr>
        <w:ind w:left="4988" w:hanging="360"/>
      </w:pPr>
    </w:lvl>
    <w:lvl w:ilvl="7" w:tplc="340A0019" w:tentative="1">
      <w:start w:val="1"/>
      <w:numFmt w:val="lowerLetter"/>
      <w:lvlText w:val="%8."/>
      <w:lvlJc w:val="left"/>
      <w:pPr>
        <w:ind w:left="5708" w:hanging="360"/>
      </w:pPr>
    </w:lvl>
    <w:lvl w:ilvl="8" w:tplc="340A001B" w:tentative="1">
      <w:start w:val="1"/>
      <w:numFmt w:val="lowerRoman"/>
      <w:lvlText w:val="%9."/>
      <w:lvlJc w:val="right"/>
      <w:pPr>
        <w:ind w:left="6428" w:hanging="180"/>
      </w:pPr>
    </w:lvl>
  </w:abstractNum>
  <w:abstractNum w:abstractNumId="4" w15:restartNumberingAfterBreak="0">
    <w:nsid w:val="107C1AD8"/>
    <w:multiLevelType w:val="hybridMultilevel"/>
    <w:tmpl w:val="62DC2382"/>
    <w:lvl w:ilvl="0" w:tplc="5CB04CD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2376A94"/>
    <w:multiLevelType w:val="hybridMultilevel"/>
    <w:tmpl w:val="85D266FA"/>
    <w:lvl w:ilvl="0" w:tplc="340A0017">
      <w:start w:val="1"/>
      <w:numFmt w:val="lowerLetter"/>
      <w:lvlText w:val="%1)"/>
      <w:lvlJc w:val="left"/>
      <w:pPr>
        <w:ind w:left="1506" w:hanging="360"/>
      </w:pPr>
      <w:rPr>
        <w:rFonts w:hint="default"/>
      </w:rPr>
    </w:lvl>
    <w:lvl w:ilvl="1" w:tplc="340A0019">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6" w15:restartNumberingAfterBreak="0">
    <w:nsid w:val="157E3B96"/>
    <w:multiLevelType w:val="hybridMultilevel"/>
    <w:tmpl w:val="2CEA6F1C"/>
    <w:lvl w:ilvl="0" w:tplc="A3F457C8">
      <w:start w:val="2"/>
      <w:numFmt w:val="bullet"/>
      <w:lvlText w:val="-"/>
      <w:lvlJc w:val="left"/>
      <w:pPr>
        <w:ind w:left="1996" w:hanging="360"/>
      </w:pPr>
      <w:rPr>
        <w:rFonts w:ascii="Arial" w:eastAsia="Times New Roman" w:hAnsi="Arial" w:cs="Aria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7" w15:restartNumberingAfterBreak="0">
    <w:nsid w:val="15895BFE"/>
    <w:multiLevelType w:val="hybridMultilevel"/>
    <w:tmpl w:val="47FE54C6"/>
    <w:lvl w:ilvl="0" w:tplc="F4AC0410">
      <w:start w:val="1"/>
      <w:numFmt w:val="lowerLetter"/>
      <w:lvlText w:val="%1)"/>
      <w:lvlJc w:val="left"/>
      <w:pPr>
        <w:ind w:left="671" w:hanging="360"/>
      </w:pPr>
      <w:rPr>
        <w:rFonts w:hint="default"/>
        <w:b w:val="0"/>
      </w:rPr>
    </w:lvl>
    <w:lvl w:ilvl="1" w:tplc="340A0019" w:tentative="1">
      <w:start w:val="1"/>
      <w:numFmt w:val="lowerLetter"/>
      <w:lvlText w:val="%2."/>
      <w:lvlJc w:val="left"/>
      <w:pPr>
        <w:ind w:left="1391" w:hanging="360"/>
      </w:pPr>
    </w:lvl>
    <w:lvl w:ilvl="2" w:tplc="340A001B" w:tentative="1">
      <w:start w:val="1"/>
      <w:numFmt w:val="lowerRoman"/>
      <w:lvlText w:val="%3."/>
      <w:lvlJc w:val="right"/>
      <w:pPr>
        <w:ind w:left="2111" w:hanging="180"/>
      </w:pPr>
    </w:lvl>
    <w:lvl w:ilvl="3" w:tplc="340A000F" w:tentative="1">
      <w:start w:val="1"/>
      <w:numFmt w:val="decimal"/>
      <w:lvlText w:val="%4."/>
      <w:lvlJc w:val="left"/>
      <w:pPr>
        <w:ind w:left="2831" w:hanging="360"/>
      </w:pPr>
    </w:lvl>
    <w:lvl w:ilvl="4" w:tplc="340A0019" w:tentative="1">
      <w:start w:val="1"/>
      <w:numFmt w:val="lowerLetter"/>
      <w:lvlText w:val="%5."/>
      <w:lvlJc w:val="left"/>
      <w:pPr>
        <w:ind w:left="3551" w:hanging="360"/>
      </w:pPr>
    </w:lvl>
    <w:lvl w:ilvl="5" w:tplc="340A001B" w:tentative="1">
      <w:start w:val="1"/>
      <w:numFmt w:val="lowerRoman"/>
      <w:lvlText w:val="%6."/>
      <w:lvlJc w:val="right"/>
      <w:pPr>
        <w:ind w:left="4271" w:hanging="180"/>
      </w:pPr>
    </w:lvl>
    <w:lvl w:ilvl="6" w:tplc="340A000F" w:tentative="1">
      <w:start w:val="1"/>
      <w:numFmt w:val="decimal"/>
      <w:lvlText w:val="%7."/>
      <w:lvlJc w:val="left"/>
      <w:pPr>
        <w:ind w:left="4991" w:hanging="360"/>
      </w:pPr>
    </w:lvl>
    <w:lvl w:ilvl="7" w:tplc="340A0019" w:tentative="1">
      <w:start w:val="1"/>
      <w:numFmt w:val="lowerLetter"/>
      <w:lvlText w:val="%8."/>
      <w:lvlJc w:val="left"/>
      <w:pPr>
        <w:ind w:left="5711" w:hanging="360"/>
      </w:pPr>
    </w:lvl>
    <w:lvl w:ilvl="8" w:tplc="340A001B" w:tentative="1">
      <w:start w:val="1"/>
      <w:numFmt w:val="lowerRoman"/>
      <w:lvlText w:val="%9."/>
      <w:lvlJc w:val="right"/>
      <w:pPr>
        <w:ind w:left="6431" w:hanging="180"/>
      </w:pPr>
    </w:lvl>
  </w:abstractNum>
  <w:abstractNum w:abstractNumId="8" w15:restartNumberingAfterBreak="0">
    <w:nsid w:val="16D21B40"/>
    <w:multiLevelType w:val="multilevel"/>
    <w:tmpl w:val="340A001F"/>
    <w:lvl w:ilvl="0">
      <w:start w:val="1"/>
      <w:numFmt w:val="decimal"/>
      <w:lvlText w:val="%1."/>
      <w:lvlJc w:val="left"/>
      <w:pPr>
        <w:ind w:left="3337" w:hanging="360"/>
      </w:pPr>
      <w:rPr>
        <w:rFonts w:hint="default"/>
        <w:b/>
      </w:rPr>
    </w:lvl>
    <w:lvl w:ilvl="1">
      <w:start w:val="1"/>
      <w:numFmt w:val="decimal"/>
      <w:lvlText w:val="%1.%2."/>
      <w:lvlJc w:val="left"/>
      <w:pPr>
        <w:ind w:left="7095" w:hanging="432"/>
      </w:pPr>
      <w:rPr>
        <w:rFonts w:hint="default"/>
      </w:r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9" w15:restartNumberingAfterBreak="0">
    <w:nsid w:val="18A76343"/>
    <w:multiLevelType w:val="hybridMultilevel"/>
    <w:tmpl w:val="967CA586"/>
    <w:lvl w:ilvl="0" w:tplc="CDE20F6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E47C52"/>
    <w:multiLevelType w:val="hybridMultilevel"/>
    <w:tmpl w:val="5074ED60"/>
    <w:lvl w:ilvl="0" w:tplc="CE66AFA8">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 w15:restartNumberingAfterBreak="0">
    <w:nsid w:val="29D517D2"/>
    <w:multiLevelType w:val="hybridMultilevel"/>
    <w:tmpl w:val="489049AC"/>
    <w:lvl w:ilvl="0" w:tplc="F4AE5C3E">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2" w15:restartNumberingAfterBreak="0">
    <w:nsid w:val="2EBD3D65"/>
    <w:multiLevelType w:val="hybridMultilevel"/>
    <w:tmpl w:val="0756DF32"/>
    <w:lvl w:ilvl="0" w:tplc="340A0001">
      <w:start w:val="1"/>
      <w:numFmt w:val="bullet"/>
      <w:lvlText w:val=""/>
      <w:lvlJc w:val="left"/>
      <w:pPr>
        <w:ind w:left="1996" w:hanging="720"/>
      </w:pPr>
      <w:rPr>
        <w:rFonts w:ascii="Symbol" w:hAnsi="Symbol" w:hint="default"/>
        <w:i w:val="0"/>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13" w15:restartNumberingAfterBreak="0">
    <w:nsid w:val="3167073E"/>
    <w:multiLevelType w:val="hybridMultilevel"/>
    <w:tmpl w:val="575A9C30"/>
    <w:lvl w:ilvl="0" w:tplc="6C72B8DC">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15:restartNumberingAfterBreak="0">
    <w:nsid w:val="32855C06"/>
    <w:multiLevelType w:val="multilevel"/>
    <w:tmpl w:val="B55E79BC"/>
    <w:lvl w:ilvl="0">
      <w:start w:val="1"/>
      <w:numFmt w:val="decimal"/>
      <w:lvlText w:val="%1."/>
      <w:lvlJc w:val="left"/>
      <w:pPr>
        <w:ind w:left="720" w:hanging="360"/>
      </w:pPr>
      <w:rPr>
        <w:rFonts w:ascii="Verdana" w:hAnsi="Verdana" w:hint="default"/>
        <w:b/>
        <w:sz w:val="20"/>
        <w:szCs w:val="2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5" w15:restartNumberingAfterBreak="0">
    <w:nsid w:val="33377577"/>
    <w:multiLevelType w:val="hybridMultilevel"/>
    <w:tmpl w:val="1F7634A6"/>
    <w:lvl w:ilvl="0" w:tplc="0D46B22E">
      <w:start w:val="1"/>
      <w:numFmt w:val="lowerLetter"/>
      <w:lvlText w:val="%1."/>
      <w:lvlJc w:val="left"/>
      <w:pPr>
        <w:ind w:left="658" w:hanging="360"/>
      </w:pPr>
      <w:rPr>
        <w:rFonts w:hint="default"/>
      </w:rPr>
    </w:lvl>
    <w:lvl w:ilvl="1" w:tplc="340A0019" w:tentative="1">
      <w:start w:val="1"/>
      <w:numFmt w:val="lowerLetter"/>
      <w:lvlText w:val="%2."/>
      <w:lvlJc w:val="left"/>
      <w:pPr>
        <w:ind w:left="1378" w:hanging="360"/>
      </w:pPr>
    </w:lvl>
    <w:lvl w:ilvl="2" w:tplc="340A001B" w:tentative="1">
      <w:start w:val="1"/>
      <w:numFmt w:val="lowerRoman"/>
      <w:lvlText w:val="%3."/>
      <w:lvlJc w:val="right"/>
      <w:pPr>
        <w:ind w:left="2098" w:hanging="180"/>
      </w:pPr>
    </w:lvl>
    <w:lvl w:ilvl="3" w:tplc="340A000F" w:tentative="1">
      <w:start w:val="1"/>
      <w:numFmt w:val="decimal"/>
      <w:lvlText w:val="%4."/>
      <w:lvlJc w:val="left"/>
      <w:pPr>
        <w:ind w:left="2818" w:hanging="360"/>
      </w:pPr>
    </w:lvl>
    <w:lvl w:ilvl="4" w:tplc="340A0019" w:tentative="1">
      <w:start w:val="1"/>
      <w:numFmt w:val="lowerLetter"/>
      <w:lvlText w:val="%5."/>
      <w:lvlJc w:val="left"/>
      <w:pPr>
        <w:ind w:left="3538" w:hanging="360"/>
      </w:pPr>
    </w:lvl>
    <w:lvl w:ilvl="5" w:tplc="340A001B" w:tentative="1">
      <w:start w:val="1"/>
      <w:numFmt w:val="lowerRoman"/>
      <w:lvlText w:val="%6."/>
      <w:lvlJc w:val="right"/>
      <w:pPr>
        <w:ind w:left="4258" w:hanging="180"/>
      </w:pPr>
    </w:lvl>
    <w:lvl w:ilvl="6" w:tplc="340A000F" w:tentative="1">
      <w:start w:val="1"/>
      <w:numFmt w:val="decimal"/>
      <w:lvlText w:val="%7."/>
      <w:lvlJc w:val="left"/>
      <w:pPr>
        <w:ind w:left="4978" w:hanging="360"/>
      </w:pPr>
    </w:lvl>
    <w:lvl w:ilvl="7" w:tplc="340A0019" w:tentative="1">
      <w:start w:val="1"/>
      <w:numFmt w:val="lowerLetter"/>
      <w:lvlText w:val="%8."/>
      <w:lvlJc w:val="left"/>
      <w:pPr>
        <w:ind w:left="5698" w:hanging="360"/>
      </w:pPr>
    </w:lvl>
    <w:lvl w:ilvl="8" w:tplc="340A001B" w:tentative="1">
      <w:start w:val="1"/>
      <w:numFmt w:val="lowerRoman"/>
      <w:lvlText w:val="%9."/>
      <w:lvlJc w:val="right"/>
      <w:pPr>
        <w:ind w:left="6418" w:hanging="180"/>
      </w:pPr>
    </w:lvl>
  </w:abstractNum>
  <w:abstractNum w:abstractNumId="16" w15:restartNumberingAfterBreak="0">
    <w:nsid w:val="34252CD0"/>
    <w:multiLevelType w:val="hybridMultilevel"/>
    <w:tmpl w:val="DDDCB996"/>
    <w:lvl w:ilvl="0" w:tplc="F95867F6">
      <w:start w:val="1"/>
      <w:numFmt w:val="upp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7" w15:restartNumberingAfterBreak="0">
    <w:nsid w:val="3FB65C9D"/>
    <w:multiLevelType w:val="hybridMultilevel"/>
    <w:tmpl w:val="33D4D6CE"/>
    <w:lvl w:ilvl="0" w:tplc="56264786">
      <w:start w:val="1"/>
      <w:numFmt w:val="lowerLetter"/>
      <w:lvlText w:val="%1)"/>
      <w:lvlJc w:val="left"/>
      <w:pPr>
        <w:ind w:left="658" w:hanging="360"/>
      </w:pPr>
      <w:rPr>
        <w:rFonts w:hint="default"/>
      </w:rPr>
    </w:lvl>
    <w:lvl w:ilvl="1" w:tplc="340A0019" w:tentative="1">
      <w:start w:val="1"/>
      <w:numFmt w:val="lowerLetter"/>
      <w:lvlText w:val="%2."/>
      <w:lvlJc w:val="left"/>
      <w:pPr>
        <w:ind w:left="1378" w:hanging="360"/>
      </w:pPr>
    </w:lvl>
    <w:lvl w:ilvl="2" w:tplc="340A001B" w:tentative="1">
      <w:start w:val="1"/>
      <w:numFmt w:val="lowerRoman"/>
      <w:lvlText w:val="%3."/>
      <w:lvlJc w:val="right"/>
      <w:pPr>
        <w:ind w:left="2098" w:hanging="180"/>
      </w:pPr>
    </w:lvl>
    <w:lvl w:ilvl="3" w:tplc="340A000F" w:tentative="1">
      <w:start w:val="1"/>
      <w:numFmt w:val="decimal"/>
      <w:lvlText w:val="%4."/>
      <w:lvlJc w:val="left"/>
      <w:pPr>
        <w:ind w:left="2818" w:hanging="360"/>
      </w:pPr>
    </w:lvl>
    <w:lvl w:ilvl="4" w:tplc="340A0019" w:tentative="1">
      <w:start w:val="1"/>
      <w:numFmt w:val="lowerLetter"/>
      <w:lvlText w:val="%5."/>
      <w:lvlJc w:val="left"/>
      <w:pPr>
        <w:ind w:left="3538" w:hanging="360"/>
      </w:pPr>
    </w:lvl>
    <w:lvl w:ilvl="5" w:tplc="340A001B" w:tentative="1">
      <w:start w:val="1"/>
      <w:numFmt w:val="lowerRoman"/>
      <w:lvlText w:val="%6."/>
      <w:lvlJc w:val="right"/>
      <w:pPr>
        <w:ind w:left="4258" w:hanging="180"/>
      </w:pPr>
    </w:lvl>
    <w:lvl w:ilvl="6" w:tplc="340A000F" w:tentative="1">
      <w:start w:val="1"/>
      <w:numFmt w:val="decimal"/>
      <w:lvlText w:val="%7."/>
      <w:lvlJc w:val="left"/>
      <w:pPr>
        <w:ind w:left="4978" w:hanging="360"/>
      </w:pPr>
    </w:lvl>
    <w:lvl w:ilvl="7" w:tplc="340A0019" w:tentative="1">
      <w:start w:val="1"/>
      <w:numFmt w:val="lowerLetter"/>
      <w:lvlText w:val="%8."/>
      <w:lvlJc w:val="left"/>
      <w:pPr>
        <w:ind w:left="5698" w:hanging="360"/>
      </w:pPr>
    </w:lvl>
    <w:lvl w:ilvl="8" w:tplc="340A001B" w:tentative="1">
      <w:start w:val="1"/>
      <w:numFmt w:val="lowerRoman"/>
      <w:lvlText w:val="%9."/>
      <w:lvlJc w:val="right"/>
      <w:pPr>
        <w:ind w:left="6418" w:hanging="180"/>
      </w:pPr>
    </w:lvl>
  </w:abstractNum>
  <w:abstractNum w:abstractNumId="18" w15:restartNumberingAfterBreak="0">
    <w:nsid w:val="4373643E"/>
    <w:multiLevelType w:val="hybridMultilevel"/>
    <w:tmpl w:val="A05A11D2"/>
    <w:lvl w:ilvl="0" w:tplc="05CCE086">
      <w:start w:val="1"/>
      <w:numFmt w:val="lowerLetter"/>
      <w:lvlText w:val="%1)"/>
      <w:lvlJc w:val="left"/>
      <w:pPr>
        <w:ind w:left="786" w:hanging="360"/>
      </w:pPr>
      <w:rPr>
        <w:rFonts w:hint="default"/>
        <w:u w:val="none"/>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9" w15:restartNumberingAfterBreak="0">
    <w:nsid w:val="487A22F7"/>
    <w:multiLevelType w:val="hybridMultilevel"/>
    <w:tmpl w:val="637ADE34"/>
    <w:lvl w:ilvl="0" w:tplc="4B32196A">
      <w:start w:val="1"/>
      <w:numFmt w:val="lowerLetter"/>
      <w:lvlText w:val="%1)"/>
      <w:lvlJc w:val="left"/>
      <w:pPr>
        <w:ind w:left="785" w:hanging="360"/>
      </w:pPr>
      <w:rPr>
        <w:rFonts w:hint="default"/>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20" w15:restartNumberingAfterBreak="0">
    <w:nsid w:val="49AA3376"/>
    <w:multiLevelType w:val="hybridMultilevel"/>
    <w:tmpl w:val="F6F828BE"/>
    <w:lvl w:ilvl="0" w:tplc="896C94CA">
      <w:start w:val="1"/>
      <w:numFmt w:val="decimal"/>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6F0E38"/>
    <w:multiLevelType w:val="hybridMultilevel"/>
    <w:tmpl w:val="835E355E"/>
    <w:lvl w:ilvl="0" w:tplc="B9AC78AE">
      <w:start w:val="1"/>
      <w:numFmt w:val="lowerLetter"/>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2" w15:restartNumberingAfterBreak="0">
    <w:nsid w:val="57521AF4"/>
    <w:multiLevelType w:val="hybridMultilevel"/>
    <w:tmpl w:val="50C623C8"/>
    <w:lvl w:ilvl="0" w:tplc="AA6467DE">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3" w15:restartNumberingAfterBreak="0">
    <w:nsid w:val="593A40A1"/>
    <w:multiLevelType w:val="hybridMultilevel"/>
    <w:tmpl w:val="3664EB22"/>
    <w:lvl w:ilvl="0" w:tplc="05EC8EB2">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D391739"/>
    <w:multiLevelType w:val="hybridMultilevel"/>
    <w:tmpl w:val="A42CC8C6"/>
    <w:lvl w:ilvl="0" w:tplc="6930D55C">
      <w:start w:val="1"/>
      <w:numFmt w:val="lowerLetter"/>
      <w:lvlText w:val="%1)"/>
      <w:lvlJc w:val="left"/>
      <w:pPr>
        <w:ind w:left="234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5" w15:restartNumberingAfterBreak="0">
    <w:nsid w:val="5DA01CA4"/>
    <w:multiLevelType w:val="hybridMultilevel"/>
    <w:tmpl w:val="F3B631D4"/>
    <w:lvl w:ilvl="0" w:tplc="340A0001">
      <w:start w:val="1"/>
      <w:numFmt w:val="bullet"/>
      <w:lvlText w:val=""/>
      <w:lvlJc w:val="left"/>
      <w:pPr>
        <w:ind w:left="1996" w:hanging="720"/>
      </w:pPr>
      <w:rPr>
        <w:rFonts w:ascii="Symbol" w:hAnsi="Symbol" w:hint="default"/>
        <w:i w:val="0"/>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26" w15:restartNumberingAfterBreak="0">
    <w:nsid w:val="640C5CDD"/>
    <w:multiLevelType w:val="multilevel"/>
    <w:tmpl w:val="340A001F"/>
    <w:lvl w:ilvl="0">
      <w:start w:val="1"/>
      <w:numFmt w:val="decimal"/>
      <w:lvlText w:val="%1."/>
      <w:lvlJc w:val="left"/>
      <w:pPr>
        <w:ind w:left="3479" w:hanging="360"/>
      </w:pPr>
      <w:rPr>
        <w:rFonts w:hint="default"/>
        <w:b/>
      </w:rPr>
    </w:lvl>
    <w:lvl w:ilvl="1">
      <w:start w:val="1"/>
      <w:numFmt w:val="decimal"/>
      <w:lvlText w:val="%1.%2."/>
      <w:lvlJc w:val="left"/>
      <w:pPr>
        <w:ind w:left="723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6365D5"/>
    <w:multiLevelType w:val="hybridMultilevel"/>
    <w:tmpl w:val="CBD080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8EE3FF0"/>
    <w:multiLevelType w:val="hybridMultilevel"/>
    <w:tmpl w:val="69962D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A5A53CB"/>
    <w:multiLevelType w:val="hybridMultilevel"/>
    <w:tmpl w:val="B0507A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C734C48"/>
    <w:multiLevelType w:val="hybridMultilevel"/>
    <w:tmpl w:val="35D0F330"/>
    <w:lvl w:ilvl="0" w:tplc="3E0EFF6C">
      <w:start w:val="1"/>
      <w:numFmt w:val="lowerRoman"/>
      <w:lvlText w:val="%1."/>
      <w:lvlJc w:val="left"/>
      <w:pPr>
        <w:ind w:left="1996" w:hanging="720"/>
      </w:pPr>
      <w:rPr>
        <w:rFonts w:hint="default"/>
        <w:i w:val="0"/>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31" w15:restartNumberingAfterBreak="0">
    <w:nsid w:val="6E017385"/>
    <w:multiLevelType w:val="hybridMultilevel"/>
    <w:tmpl w:val="50C623C8"/>
    <w:lvl w:ilvl="0" w:tplc="AA6467DE">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2" w15:restartNumberingAfterBreak="0">
    <w:nsid w:val="6FB07AF2"/>
    <w:multiLevelType w:val="hybridMultilevel"/>
    <w:tmpl w:val="BB32F6B8"/>
    <w:lvl w:ilvl="0" w:tplc="D34E06C2">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3" w15:restartNumberingAfterBreak="0">
    <w:nsid w:val="70EB3567"/>
    <w:multiLevelType w:val="hybridMultilevel"/>
    <w:tmpl w:val="CBD080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294B29"/>
    <w:multiLevelType w:val="multilevel"/>
    <w:tmpl w:val="340A001F"/>
    <w:lvl w:ilvl="0">
      <w:start w:val="1"/>
      <w:numFmt w:val="decimal"/>
      <w:lvlText w:val="%1."/>
      <w:lvlJc w:val="left"/>
      <w:pPr>
        <w:ind w:left="3479" w:hanging="360"/>
      </w:pPr>
      <w:rPr>
        <w:rFonts w:hint="default"/>
        <w:b/>
      </w:rPr>
    </w:lvl>
    <w:lvl w:ilvl="1">
      <w:start w:val="1"/>
      <w:numFmt w:val="decimal"/>
      <w:lvlText w:val="%1.%2."/>
      <w:lvlJc w:val="left"/>
      <w:pPr>
        <w:ind w:left="723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C16891"/>
    <w:multiLevelType w:val="hybridMultilevel"/>
    <w:tmpl w:val="A076438C"/>
    <w:lvl w:ilvl="0" w:tplc="340A0001">
      <w:start w:val="1"/>
      <w:numFmt w:val="bullet"/>
      <w:lvlText w:val=""/>
      <w:lvlJc w:val="left"/>
      <w:pPr>
        <w:ind w:left="1996" w:hanging="360"/>
      </w:pPr>
      <w:rPr>
        <w:rFonts w:ascii="Symbol" w:hAnsi="Symbol" w:hint="default"/>
      </w:rPr>
    </w:lvl>
    <w:lvl w:ilvl="1" w:tplc="340A0003">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num w:numId="1">
    <w:abstractNumId w:val="15"/>
  </w:num>
  <w:num w:numId="2">
    <w:abstractNumId w:val="0"/>
  </w:num>
  <w:num w:numId="3">
    <w:abstractNumId w:val="20"/>
  </w:num>
  <w:num w:numId="4">
    <w:abstractNumId w:val="17"/>
  </w:num>
  <w:num w:numId="5">
    <w:abstractNumId w:val="7"/>
  </w:num>
  <w:num w:numId="6">
    <w:abstractNumId w:val="3"/>
  </w:num>
  <w:num w:numId="7">
    <w:abstractNumId w:val="14"/>
  </w:num>
  <w:num w:numId="8">
    <w:abstractNumId w:val="18"/>
  </w:num>
  <w:num w:numId="9">
    <w:abstractNumId w:val="13"/>
  </w:num>
  <w:num w:numId="10">
    <w:abstractNumId w:val="1"/>
  </w:num>
  <w:num w:numId="11">
    <w:abstractNumId w:val="11"/>
  </w:num>
  <w:num w:numId="12">
    <w:abstractNumId w:val="10"/>
  </w:num>
  <w:num w:numId="13">
    <w:abstractNumId w:val="24"/>
  </w:num>
  <w:num w:numId="14">
    <w:abstractNumId w:val="21"/>
  </w:num>
  <w:num w:numId="15">
    <w:abstractNumId w:val="4"/>
  </w:num>
  <w:num w:numId="16">
    <w:abstractNumId w:val="29"/>
  </w:num>
  <w:num w:numId="17">
    <w:abstractNumId w:val="19"/>
  </w:num>
  <w:num w:numId="18">
    <w:abstractNumId w:val="32"/>
  </w:num>
  <w:num w:numId="19">
    <w:abstractNumId w:val="6"/>
  </w:num>
  <w:num w:numId="20">
    <w:abstractNumId w:val="22"/>
  </w:num>
  <w:num w:numId="21">
    <w:abstractNumId w:val="31"/>
  </w:num>
  <w:num w:numId="22">
    <w:abstractNumId w:val="2"/>
  </w:num>
  <w:num w:numId="23">
    <w:abstractNumId w:val="30"/>
  </w:num>
  <w:num w:numId="24">
    <w:abstractNumId w:val="35"/>
  </w:num>
  <w:num w:numId="25">
    <w:abstractNumId w:val="25"/>
  </w:num>
  <w:num w:numId="26">
    <w:abstractNumId w:val="9"/>
  </w:num>
  <w:num w:numId="27">
    <w:abstractNumId w:val="12"/>
  </w:num>
  <w:num w:numId="28">
    <w:abstractNumId w:val="5"/>
  </w:num>
  <w:num w:numId="29">
    <w:abstractNumId w:val="16"/>
  </w:num>
  <w:num w:numId="30">
    <w:abstractNumId w:val="34"/>
  </w:num>
  <w:num w:numId="31">
    <w:abstractNumId w:val="26"/>
  </w:num>
  <w:num w:numId="32">
    <w:abstractNumId w:val="8"/>
  </w:num>
  <w:num w:numId="33">
    <w:abstractNumId w:val="28"/>
  </w:num>
  <w:num w:numId="34">
    <w:abstractNumId w:val="2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CL" w:vendorID="64" w:dllVersion="6" w:nlCheck="1" w:checkStyle="0"/>
  <w:activeWritingStyle w:appName="MSWord" w:lang="es-CL" w:vendorID="64" w:dllVersion="0" w:nlCheck="1" w:checkStyle="0"/>
  <w:activeWritingStyle w:appName="MSWord" w:lang="es-ES" w:vendorID="64" w:dllVersion="0" w:nlCheck="1" w:checkStyle="0"/>
  <w:activeWritingStyle w:appName="MSWord" w:lang="es-C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90"/>
    <w:rsid w:val="00003169"/>
    <w:rsid w:val="000148F7"/>
    <w:rsid w:val="00026004"/>
    <w:rsid w:val="00026CCC"/>
    <w:rsid w:val="00033BE9"/>
    <w:rsid w:val="00035A6E"/>
    <w:rsid w:val="000368D1"/>
    <w:rsid w:val="00040241"/>
    <w:rsid w:val="0004445B"/>
    <w:rsid w:val="0005317A"/>
    <w:rsid w:val="00062260"/>
    <w:rsid w:val="00063C53"/>
    <w:rsid w:val="00077ADD"/>
    <w:rsid w:val="00083452"/>
    <w:rsid w:val="000A0FFE"/>
    <w:rsid w:val="000A31E2"/>
    <w:rsid w:val="000A48A4"/>
    <w:rsid w:val="000A73E2"/>
    <w:rsid w:val="000A7790"/>
    <w:rsid w:val="000B7601"/>
    <w:rsid w:val="000C5999"/>
    <w:rsid w:val="000C6595"/>
    <w:rsid w:val="000C6A87"/>
    <w:rsid w:val="000D6255"/>
    <w:rsid w:val="000D79E0"/>
    <w:rsid w:val="000E6310"/>
    <w:rsid w:val="000E6619"/>
    <w:rsid w:val="000E7C51"/>
    <w:rsid w:val="000F7648"/>
    <w:rsid w:val="00103FBD"/>
    <w:rsid w:val="0010456E"/>
    <w:rsid w:val="00104BA3"/>
    <w:rsid w:val="00123BAB"/>
    <w:rsid w:val="00130314"/>
    <w:rsid w:val="00142F52"/>
    <w:rsid w:val="00143BEA"/>
    <w:rsid w:val="001461CA"/>
    <w:rsid w:val="00146637"/>
    <w:rsid w:val="00152DFD"/>
    <w:rsid w:val="00153B6C"/>
    <w:rsid w:val="00155640"/>
    <w:rsid w:val="0015740D"/>
    <w:rsid w:val="001636D5"/>
    <w:rsid w:val="001660C2"/>
    <w:rsid w:val="00167D2F"/>
    <w:rsid w:val="001738F4"/>
    <w:rsid w:val="001817FA"/>
    <w:rsid w:val="00181ECA"/>
    <w:rsid w:val="00184BD7"/>
    <w:rsid w:val="00191808"/>
    <w:rsid w:val="001A019F"/>
    <w:rsid w:val="001A1EFD"/>
    <w:rsid w:val="001B6C0E"/>
    <w:rsid w:val="001B7C20"/>
    <w:rsid w:val="001C15BE"/>
    <w:rsid w:val="001C22D7"/>
    <w:rsid w:val="001C26FA"/>
    <w:rsid w:val="001C2768"/>
    <w:rsid w:val="001C2B82"/>
    <w:rsid w:val="001C3549"/>
    <w:rsid w:val="001C3589"/>
    <w:rsid w:val="001D1834"/>
    <w:rsid w:val="001D6AB9"/>
    <w:rsid w:val="001E23B7"/>
    <w:rsid w:val="001E4EA9"/>
    <w:rsid w:val="001F469B"/>
    <w:rsid w:val="001F4814"/>
    <w:rsid w:val="00201B0A"/>
    <w:rsid w:val="0020550D"/>
    <w:rsid w:val="00205FD2"/>
    <w:rsid w:val="00210290"/>
    <w:rsid w:val="0021361C"/>
    <w:rsid w:val="002170C5"/>
    <w:rsid w:val="00233861"/>
    <w:rsid w:val="002357BD"/>
    <w:rsid w:val="002364CB"/>
    <w:rsid w:val="00241381"/>
    <w:rsid w:val="00242B39"/>
    <w:rsid w:val="00252B9C"/>
    <w:rsid w:val="002538D3"/>
    <w:rsid w:val="00254EF1"/>
    <w:rsid w:val="00273972"/>
    <w:rsid w:val="00274BDE"/>
    <w:rsid w:val="00276462"/>
    <w:rsid w:val="00282DA5"/>
    <w:rsid w:val="00283B82"/>
    <w:rsid w:val="002867EB"/>
    <w:rsid w:val="00286850"/>
    <w:rsid w:val="00293F17"/>
    <w:rsid w:val="002A01FE"/>
    <w:rsid w:val="002A3B31"/>
    <w:rsid w:val="002A46F6"/>
    <w:rsid w:val="002B1767"/>
    <w:rsid w:val="002B38F5"/>
    <w:rsid w:val="002C0436"/>
    <w:rsid w:val="002C6468"/>
    <w:rsid w:val="002D33E7"/>
    <w:rsid w:val="002D3EEC"/>
    <w:rsid w:val="002E26C8"/>
    <w:rsid w:val="002E27BE"/>
    <w:rsid w:val="002F47FA"/>
    <w:rsid w:val="002F5EFC"/>
    <w:rsid w:val="00301D62"/>
    <w:rsid w:val="00303428"/>
    <w:rsid w:val="003040A3"/>
    <w:rsid w:val="003040DC"/>
    <w:rsid w:val="00317FC2"/>
    <w:rsid w:val="00320443"/>
    <w:rsid w:val="0033168B"/>
    <w:rsid w:val="00341D2E"/>
    <w:rsid w:val="003434A0"/>
    <w:rsid w:val="003557D7"/>
    <w:rsid w:val="0035796B"/>
    <w:rsid w:val="00361C14"/>
    <w:rsid w:val="00370808"/>
    <w:rsid w:val="00372CA6"/>
    <w:rsid w:val="003802C7"/>
    <w:rsid w:val="00381071"/>
    <w:rsid w:val="003810DE"/>
    <w:rsid w:val="00383695"/>
    <w:rsid w:val="0038767F"/>
    <w:rsid w:val="003A15D6"/>
    <w:rsid w:val="003A4212"/>
    <w:rsid w:val="003A44A0"/>
    <w:rsid w:val="003A475B"/>
    <w:rsid w:val="003A522F"/>
    <w:rsid w:val="003A6F91"/>
    <w:rsid w:val="003B048A"/>
    <w:rsid w:val="003B14CA"/>
    <w:rsid w:val="003C7D10"/>
    <w:rsid w:val="003D05C8"/>
    <w:rsid w:val="003D4AA5"/>
    <w:rsid w:val="003E2D72"/>
    <w:rsid w:val="003E5DB8"/>
    <w:rsid w:val="003E73F4"/>
    <w:rsid w:val="003F06F5"/>
    <w:rsid w:val="003F1030"/>
    <w:rsid w:val="003F5989"/>
    <w:rsid w:val="00420690"/>
    <w:rsid w:val="00424D37"/>
    <w:rsid w:val="00433EF6"/>
    <w:rsid w:val="0043424D"/>
    <w:rsid w:val="00437D3C"/>
    <w:rsid w:val="0044374B"/>
    <w:rsid w:val="00447F4C"/>
    <w:rsid w:val="004577B0"/>
    <w:rsid w:val="00461109"/>
    <w:rsid w:val="00465B51"/>
    <w:rsid w:val="00470821"/>
    <w:rsid w:val="0047678B"/>
    <w:rsid w:val="004903AB"/>
    <w:rsid w:val="00495EB4"/>
    <w:rsid w:val="00496533"/>
    <w:rsid w:val="004A00F7"/>
    <w:rsid w:val="004B0D85"/>
    <w:rsid w:val="004B33A6"/>
    <w:rsid w:val="004C2868"/>
    <w:rsid w:val="004C37DE"/>
    <w:rsid w:val="004C708F"/>
    <w:rsid w:val="004E2C8E"/>
    <w:rsid w:val="004E676D"/>
    <w:rsid w:val="004F19BA"/>
    <w:rsid w:val="004F1BFF"/>
    <w:rsid w:val="004F3032"/>
    <w:rsid w:val="00503B49"/>
    <w:rsid w:val="00510F26"/>
    <w:rsid w:val="0051463A"/>
    <w:rsid w:val="00524F55"/>
    <w:rsid w:val="005253E8"/>
    <w:rsid w:val="005256C7"/>
    <w:rsid w:val="0053096B"/>
    <w:rsid w:val="0053117F"/>
    <w:rsid w:val="005316CF"/>
    <w:rsid w:val="0053177C"/>
    <w:rsid w:val="00532F26"/>
    <w:rsid w:val="00534BCE"/>
    <w:rsid w:val="00540A85"/>
    <w:rsid w:val="00542169"/>
    <w:rsid w:val="00544E0F"/>
    <w:rsid w:val="0054782F"/>
    <w:rsid w:val="0055327F"/>
    <w:rsid w:val="00555D27"/>
    <w:rsid w:val="00557E62"/>
    <w:rsid w:val="00561A31"/>
    <w:rsid w:val="00565181"/>
    <w:rsid w:val="0056687B"/>
    <w:rsid w:val="005755A6"/>
    <w:rsid w:val="0058348F"/>
    <w:rsid w:val="0058637D"/>
    <w:rsid w:val="00592E5D"/>
    <w:rsid w:val="00593730"/>
    <w:rsid w:val="00593EEF"/>
    <w:rsid w:val="00595D63"/>
    <w:rsid w:val="005A3DA4"/>
    <w:rsid w:val="005B5E9B"/>
    <w:rsid w:val="005B68F9"/>
    <w:rsid w:val="005C09D8"/>
    <w:rsid w:val="005C3898"/>
    <w:rsid w:val="005C5CC1"/>
    <w:rsid w:val="005E3B91"/>
    <w:rsid w:val="005F0088"/>
    <w:rsid w:val="00600EF0"/>
    <w:rsid w:val="00600FCC"/>
    <w:rsid w:val="006020C7"/>
    <w:rsid w:val="006047EF"/>
    <w:rsid w:val="00611D06"/>
    <w:rsid w:val="0061259D"/>
    <w:rsid w:val="00613779"/>
    <w:rsid w:val="00614850"/>
    <w:rsid w:val="00615745"/>
    <w:rsid w:val="00615AB6"/>
    <w:rsid w:val="00627231"/>
    <w:rsid w:val="006404A3"/>
    <w:rsid w:val="00640DEE"/>
    <w:rsid w:val="00651FA8"/>
    <w:rsid w:val="006521AF"/>
    <w:rsid w:val="006567B3"/>
    <w:rsid w:val="0065730E"/>
    <w:rsid w:val="00657753"/>
    <w:rsid w:val="00684944"/>
    <w:rsid w:val="0068537D"/>
    <w:rsid w:val="006854B8"/>
    <w:rsid w:val="00694143"/>
    <w:rsid w:val="00696DEC"/>
    <w:rsid w:val="006A221A"/>
    <w:rsid w:val="006B1083"/>
    <w:rsid w:val="006B3C35"/>
    <w:rsid w:val="006C0A95"/>
    <w:rsid w:val="006C28C8"/>
    <w:rsid w:val="006C3B3E"/>
    <w:rsid w:val="006C45BC"/>
    <w:rsid w:val="006C6AE6"/>
    <w:rsid w:val="006C7E32"/>
    <w:rsid w:val="006D099F"/>
    <w:rsid w:val="006D5FF3"/>
    <w:rsid w:val="006D7D08"/>
    <w:rsid w:val="006E1A41"/>
    <w:rsid w:val="006E58A7"/>
    <w:rsid w:val="006E6944"/>
    <w:rsid w:val="006F26DE"/>
    <w:rsid w:val="006F2CD0"/>
    <w:rsid w:val="0070091D"/>
    <w:rsid w:val="00711B92"/>
    <w:rsid w:val="00724FBE"/>
    <w:rsid w:val="00730033"/>
    <w:rsid w:val="00732221"/>
    <w:rsid w:val="00736307"/>
    <w:rsid w:val="007407D0"/>
    <w:rsid w:val="00740BB5"/>
    <w:rsid w:val="00742D7C"/>
    <w:rsid w:val="0074418A"/>
    <w:rsid w:val="00744235"/>
    <w:rsid w:val="00745237"/>
    <w:rsid w:val="007477E7"/>
    <w:rsid w:val="00750A1C"/>
    <w:rsid w:val="00753577"/>
    <w:rsid w:val="00757F2C"/>
    <w:rsid w:val="00757F7C"/>
    <w:rsid w:val="0076381F"/>
    <w:rsid w:val="007674C8"/>
    <w:rsid w:val="007709BD"/>
    <w:rsid w:val="00772190"/>
    <w:rsid w:val="00774C01"/>
    <w:rsid w:val="00777E29"/>
    <w:rsid w:val="00780CA8"/>
    <w:rsid w:val="007857E6"/>
    <w:rsid w:val="0079076E"/>
    <w:rsid w:val="00793B94"/>
    <w:rsid w:val="00797B57"/>
    <w:rsid w:val="007A4853"/>
    <w:rsid w:val="007A75F9"/>
    <w:rsid w:val="007B3FDF"/>
    <w:rsid w:val="007C058A"/>
    <w:rsid w:val="007C4782"/>
    <w:rsid w:val="007D2690"/>
    <w:rsid w:val="007D67AF"/>
    <w:rsid w:val="007E2CAE"/>
    <w:rsid w:val="007E36A9"/>
    <w:rsid w:val="007E40AE"/>
    <w:rsid w:val="007E6632"/>
    <w:rsid w:val="007E7786"/>
    <w:rsid w:val="007F495A"/>
    <w:rsid w:val="008012BC"/>
    <w:rsid w:val="00802443"/>
    <w:rsid w:val="008040BE"/>
    <w:rsid w:val="00806574"/>
    <w:rsid w:val="00810A8A"/>
    <w:rsid w:val="0081236C"/>
    <w:rsid w:val="00824674"/>
    <w:rsid w:val="008324F2"/>
    <w:rsid w:val="00837306"/>
    <w:rsid w:val="00841163"/>
    <w:rsid w:val="00843A2B"/>
    <w:rsid w:val="00844923"/>
    <w:rsid w:val="008526A4"/>
    <w:rsid w:val="00861ECE"/>
    <w:rsid w:val="00867E23"/>
    <w:rsid w:val="00872DFF"/>
    <w:rsid w:val="008748AE"/>
    <w:rsid w:val="00881624"/>
    <w:rsid w:val="008841AB"/>
    <w:rsid w:val="008854CB"/>
    <w:rsid w:val="00885963"/>
    <w:rsid w:val="00886D75"/>
    <w:rsid w:val="00894B36"/>
    <w:rsid w:val="008A38E2"/>
    <w:rsid w:val="008A5DF0"/>
    <w:rsid w:val="008A7A1A"/>
    <w:rsid w:val="008B0FF8"/>
    <w:rsid w:val="008B2621"/>
    <w:rsid w:val="008B557A"/>
    <w:rsid w:val="008B60CE"/>
    <w:rsid w:val="008C0BD1"/>
    <w:rsid w:val="008C3A8E"/>
    <w:rsid w:val="008C4D71"/>
    <w:rsid w:val="008D1E96"/>
    <w:rsid w:val="008D2FB0"/>
    <w:rsid w:val="008D5E19"/>
    <w:rsid w:val="008E4D11"/>
    <w:rsid w:val="008F1E4F"/>
    <w:rsid w:val="008F426D"/>
    <w:rsid w:val="008F4E37"/>
    <w:rsid w:val="008F7B98"/>
    <w:rsid w:val="00911A91"/>
    <w:rsid w:val="009163E7"/>
    <w:rsid w:val="00920CF9"/>
    <w:rsid w:val="00925391"/>
    <w:rsid w:val="009323EC"/>
    <w:rsid w:val="009335C3"/>
    <w:rsid w:val="009451B8"/>
    <w:rsid w:val="00945501"/>
    <w:rsid w:val="00945EF2"/>
    <w:rsid w:val="009465F2"/>
    <w:rsid w:val="00947C83"/>
    <w:rsid w:val="00960398"/>
    <w:rsid w:val="00966780"/>
    <w:rsid w:val="00971F00"/>
    <w:rsid w:val="0097449E"/>
    <w:rsid w:val="00980E93"/>
    <w:rsid w:val="00981FA9"/>
    <w:rsid w:val="0098455C"/>
    <w:rsid w:val="00984ABE"/>
    <w:rsid w:val="009904B7"/>
    <w:rsid w:val="009A17FB"/>
    <w:rsid w:val="009A42D4"/>
    <w:rsid w:val="009B0245"/>
    <w:rsid w:val="009B37D1"/>
    <w:rsid w:val="009B3C53"/>
    <w:rsid w:val="009B438F"/>
    <w:rsid w:val="009B7683"/>
    <w:rsid w:val="009E014B"/>
    <w:rsid w:val="009E0834"/>
    <w:rsid w:val="009E27DA"/>
    <w:rsid w:val="009E306B"/>
    <w:rsid w:val="009E431B"/>
    <w:rsid w:val="00A12FD8"/>
    <w:rsid w:val="00A13CDD"/>
    <w:rsid w:val="00A175D4"/>
    <w:rsid w:val="00A2214F"/>
    <w:rsid w:val="00A22E05"/>
    <w:rsid w:val="00A23768"/>
    <w:rsid w:val="00A25FBF"/>
    <w:rsid w:val="00A322D1"/>
    <w:rsid w:val="00A41DD3"/>
    <w:rsid w:val="00A43DF1"/>
    <w:rsid w:val="00A46DAE"/>
    <w:rsid w:val="00A60E5C"/>
    <w:rsid w:val="00A6589C"/>
    <w:rsid w:val="00A66F09"/>
    <w:rsid w:val="00A963DD"/>
    <w:rsid w:val="00AA2E56"/>
    <w:rsid w:val="00AA38F7"/>
    <w:rsid w:val="00AA6ACF"/>
    <w:rsid w:val="00AB1A6B"/>
    <w:rsid w:val="00AB215A"/>
    <w:rsid w:val="00AC6857"/>
    <w:rsid w:val="00AC7E54"/>
    <w:rsid w:val="00AD5B71"/>
    <w:rsid w:val="00AD6B46"/>
    <w:rsid w:val="00AD7F9D"/>
    <w:rsid w:val="00AE6032"/>
    <w:rsid w:val="00AE6FBE"/>
    <w:rsid w:val="00AE7865"/>
    <w:rsid w:val="00AE7A62"/>
    <w:rsid w:val="00AF1632"/>
    <w:rsid w:val="00AF7AC0"/>
    <w:rsid w:val="00B0195A"/>
    <w:rsid w:val="00B06836"/>
    <w:rsid w:val="00B06F11"/>
    <w:rsid w:val="00B12460"/>
    <w:rsid w:val="00B20E1D"/>
    <w:rsid w:val="00B26D42"/>
    <w:rsid w:val="00B31AB4"/>
    <w:rsid w:val="00B328D4"/>
    <w:rsid w:val="00B43EEB"/>
    <w:rsid w:val="00B503E8"/>
    <w:rsid w:val="00B5192D"/>
    <w:rsid w:val="00B564B7"/>
    <w:rsid w:val="00B61FE3"/>
    <w:rsid w:val="00B6539A"/>
    <w:rsid w:val="00B705E6"/>
    <w:rsid w:val="00B71B9A"/>
    <w:rsid w:val="00B758D9"/>
    <w:rsid w:val="00B76DCD"/>
    <w:rsid w:val="00BA1A9A"/>
    <w:rsid w:val="00BA7E7D"/>
    <w:rsid w:val="00BC26E0"/>
    <w:rsid w:val="00BC6425"/>
    <w:rsid w:val="00BC65D6"/>
    <w:rsid w:val="00BC6CFF"/>
    <w:rsid w:val="00BF2186"/>
    <w:rsid w:val="00BF6F66"/>
    <w:rsid w:val="00C11AED"/>
    <w:rsid w:val="00C12504"/>
    <w:rsid w:val="00C16CFA"/>
    <w:rsid w:val="00C22204"/>
    <w:rsid w:val="00C35E03"/>
    <w:rsid w:val="00C35F48"/>
    <w:rsid w:val="00C45CB6"/>
    <w:rsid w:val="00C519DD"/>
    <w:rsid w:val="00C52F8F"/>
    <w:rsid w:val="00C5553C"/>
    <w:rsid w:val="00C560C9"/>
    <w:rsid w:val="00C61176"/>
    <w:rsid w:val="00C6272E"/>
    <w:rsid w:val="00C72820"/>
    <w:rsid w:val="00C744EB"/>
    <w:rsid w:val="00C87734"/>
    <w:rsid w:val="00C910E7"/>
    <w:rsid w:val="00C917B3"/>
    <w:rsid w:val="00CA1FE8"/>
    <w:rsid w:val="00CB1B13"/>
    <w:rsid w:val="00CB592B"/>
    <w:rsid w:val="00CB6746"/>
    <w:rsid w:val="00CC18D2"/>
    <w:rsid w:val="00CC4201"/>
    <w:rsid w:val="00CC5AE8"/>
    <w:rsid w:val="00CD0B4A"/>
    <w:rsid w:val="00CD1349"/>
    <w:rsid w:val="00CE32FC"/>
    <w:rsid w:val="00CE3B19"/>
    <w:rsid w:val="00CF1DB9"/>
    <w:rsid w:val="00CF52AD"/>
    <w:rsid w:val="00CF6263"/>
    <w:rsid w:val="00D0071D"/>
    <w:rsid w:val="00D012DD"/>
    <w:rsid w:val="00D03F52"/>
    <w:rsid w:val="00D058D6"/>
    <w:rsid w:val="00D07766"/>
    <w:rsid w:val="00D07941"/>
    <w:rsid w:val="00D11EC0"/>
    <w:rsid w:val="00D1289A"/>
    <w:rsid w:val="00D1322F"/>
    <w:rsid w:val="00D15546"/>
    <w:rsid w:val="00D16942"/>
    <w:rsid w:val="00D22AD4"/>
    <w:rsid w:val="00D32BF9"/>
    <w:rsid w:val="00D34AF6"/>
    <w:rsid w:val="00D44469"/>
    <w:rsid w:val="00D53A2C"/>
    <w:rsid w:val="00D55A0B"/>
    <w:rsid w:val="00D73B45"/>
    <w:rsid w:val="00D73C55"/>
    <w:rsid w:val="00D83EAD"/>
    <w:rsid w:val="00D8527B"/>
    <w:rsid w:val="00D90C8E"/>
    <w:rsid w:val="00D91B98"/>
    <w:rsid w:val="00D96CC7"/>
    <w:rsid w:val="00D97B6F"/>
    <w:rsid w:val="00DA1C66"/>
    <w:rsid w:val="00DA45CB"/>
    <w:rsid w:val="00DB0BD2"/>
    <w:rsid w:val="00DB135A"/>
    <w:rsid w:val="00DB71FB"/>
    <w:rsid w:val="00DC29BB"/>
    <w:rsid w:val="00DC5F70"/>
    <w:rsid w:val="00DD4EA5"/>
    <w:rsid w:val="00DE2366"/>
    <w:rsid w:val="00DF2FEE"/>
    <w:rsid w:val="00DF3E87"/>
    <w:rsid w:val="00E05FDA"/>
    <w:rsid w:val="00E20CAD"/>
    <w:rsid w:val="00E20CF1"/>
    <w:rsid w:val="00E2770F"/>
    <w:rsid w:val="00E3428D"/>
    <w:rsid w:val="00E34373"/>
    <w:rsid w:val="00E35DFA"/>
    <w:rsid w:val="00E35F41"/>
    <w:rsid w:val="00E448EC"/>
    <w:rsid w:val="00E454F6"/>
    <w:rsid w:val="00E541F8"/>
    <w:rsid w:val="00E56DAA"/>
    <w:rsid w:val="00E635BE"/>
    <w:rsid w:val="00E666C9"/>
    <w:rsid w:val="00E74809"/>
    <w:rsid w:val="00E7568F"/>
    <w:rsid w:val="00E759C7"/>
    <w:rsid w:val="00E77982"/>
    <w:rsid w:val="00E80124"/>
    <w:rsid w:val="00E871B1"/>
    <w:rsid w:val="00E87301"/>
    <w:rsid w:val="00E87977"/>
    <w:rsid w:val="00E87B8B"/>
    <w:rsid w:val="00E90C1E"/>
    <w:rsid w:val="00E91AD3"/>
    <w:rsid w:val="00E973C5"/>
    <w:rsid w:val="00EB0D0F"/>
    <w:rsid w:val="00EB6578"/>
    <w:rsid w:val="00EC40D7"/>
    <w:rsid w:val="00EC456A"/>
    <w:rsid w:val="00EC6284"/>
    <w:rsid w:val="00ED06F8"/>
    <w:rsid w:val="00ED12D7"/>
    <w:rsid w:val="00ED43A3"/>
    <w:rsid w:val="00EE07E3"/>
    <w:rsid w:val="00EE5907"/>
    <w:rsid w:val="00EF3053"/>
    <w:rsid w:val="00EF6B8C"/>
    <w:rsid w:val="00EF7AE2"/>
    <w:rsid w:val="00F0514E"/>
    <w:rsid w:val="00F0676D"/>
    <w:rsid w:val="00F06D50"/>
    <w:rsid w:val="00F075EE"/>
    <w:rsid w:val="00F11C39"/>
    <w:rsid w:val="00F150BD"/>
    <w:rsid w:val="00F15A57"/>
    <w:rsid w:val="00F17FDD"/>
    <w:rsid w:val="00F24278"/>
    <w:rsid w:val="00F26C08"/>
    <w:rsid w:val="00F2756E"/>
    <w:rsid w:val="00F30F91"/>
    <w:rsid w:val="00F31E18"/>
    <w:rsid w:val="00F320C9"/>
    <w:rsid w:val="00F33DDE"/>
    <w:rsid w:val="00F35F2D"/>
    <w:rsid w:val="00F407F2"/>
    <w:rsid w:val="00F42C22"/>
    <w:rsid w:val="00F42D32"/>
    <w:rsid w:val="00F5275B"/>
    <w:rsid w:val="00F52852"/>
    <w:rsid w:val="00F57326"/>
    <w:rsid w:val="00F63BC7"/>
    <w:rsid w:val="00F666BE"/>
    <w:rsid w:val="00F7434C"/>
    <w:rsid w:val="00F76F49"/>
    <w:rsid w:val="00F82B16"/>
    <w:rsid w:val="00F96F52"/>
    <w:rsid w:val="00FA2558"/>
    <w:rsid w:val="00FA4E2A"/>
    <w:rsid w:val="00FB0B6B"/>
    <w:rsid w:val="00FB61FB"/>
    <w:rsid w:val="00FB7D60"/>
    <w:rsid w:val="00FC2601"/>
    <w:rsid w:val="00FC7538"/>
    <w:rsid w:val="00FD308B"/>
    <w:rsid w:val="00FD6B31"/>
    <w:rsid w:val="00FE2870"/>
    <w:rsid w:val="00FE2A8D"/>
    <w:rsid w:val="00FE2F3D"/>
    <w:rsid w:val="00FE33D9"/>
    <w:rsid w:val="00FE38F2"/>
    <w:rsid w:val="00FE7014"/>
    <w:rsid w:val="00FF4285"/>
    <w:rsid w:val="00FF54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31E99"/>
  <w15:chartTrackingRefBased/>
  <w15:docId w15:val="{0CFE6496-3000-446F-A64F-E6AAEBEF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81071"/>
    <w:pPr>
      <w:keepNext/>
      <w:spacing w:after="0" w:line="240" w:lineRule="auto"/>
      <w:ind w:right="80"/>
      <w:jc w:val="center"/>
      <w:outlineLvl w:val="0"/>
    </w:pPr>
    <w:rPr>
      <w:rFonts w:ascii="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7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77219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72190"/>
    <w:rPr>
      <w:rFonts w:ascii="Consolas" w:hAnsi="Consolas"/>
      <w:sz w:val="20"/>
      <w:szCs w:val="20"/>
    </w:rPr>
  </w:style>
  <w:style w:type="paragraph" w:styleId="Textodeglobo">
    <w:name w:val="Balloon Text"/>
    <w:basedOn w:val="Normal"/>
    <w:link w:val="TextodegloboCar"/>
    <w:uiPriority w:val="99"/>
    <w:semiHidden/>
    <w:unhideWhenUsed/>
    <w:rsid w:val="007721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190"/>
    <w:rPr>
      <w:rFonts w:ascii="Segoe UI" w:hAnsi="Segoe UI" w:cs="Segoe UI"/>
      <w:sz w:val="18"/>
      <w:szCs w:val="18"/>
    </w:rPr>
  </w:style>
  <w:style w:type="paragraph" w:styleId="Prrafodelista">
    <w:name w:val="List Paragraph"/>
    <w:basedOn w:val="Normal"/>
    <w:uiPriority w:val="34"/>
    <w:qFormat/>
    <w:rsid w:val="00B71B9A"/>
    <w:pPr>
      <w:ind w:left="720"/>
      <w:contextualSpacing/>
    </w:pPr>
  </w:style>
  <w:style w:type="character" w:styleId="Refdecomentario">
    <w:name w:val="annotation reference"/>
    <w:basedOn w:val="Fuentedeprrafopredeter"/>
    <w:uiPriority w:val="99"/>
    <w:semiHidden/>
    <w:unhideWhenUsed/>
    <w:rsid w:val="00B06F11"/>
    <w:rPr>
      <w:sz w:val="16"/>
      <w:szCs w:val="16"/>
    </w:rPr>
  </w:style>
  <w:style w:type="paragraph" w:styleId="Textocomentario">
    <w:name w:val="annotation text"/>
    <w:basedOn w:val="Normal"/>
    <w:link w:val="TextocomentarioCar"/>
    <w:uiPriority w:val="99"/>
    <w:unhideWhenUsed/>
    <w:rsid w:val="00B06F11"/>
    <w:pPr>
      <w:spacing w:line="240" w:lineRule="auto"/>
    </w:pPr>
    <w:rPr>
      <w:sz w:val="20"/>
      <w:szCs w:val="20"/>
    </w:rPr>
  </w:style>
  <w:style w:type="character" w:customStyle="1" w:styleId="TextocomentarioCar">
    <w:name w:val="Texto comentario Car"/>
    <w:basedOn w:val="Fuentedeprrafopredeter"/>
    <w:link w:val="Textocomentario"/>
    <w:uiPriority w:val="99"/>
    <w:rsid w:val="00B06F11"/>
    <w:rPr>
      <w:sz w:val="20"/>
      <w:szCs w:val="20"/>
    </w:rPr>
  </w:style>
  <w:style w:type="paragraph" w:styleId="Asuntodelcomentario">
    <w:name w:val="annotation subject"/>
    <w:basedOn w:val="Textocomentario"/>
    <w:next w:val="Textocomentario"/>
    <w:link w:val="AsuntodelcomentarioCar"/>
    <w:uiPriority w:val="99"/>
    <w:semiHidden/>
    <w:unhideWhenUsed/>
    <w:rsid w:val="00B06F11"/>
    <w:rPr>
      <w:b/>
      <w:bCs/>
    </w:rPr>
  </w:style>
  <w:style w:type="character" w:customStyle="1" w:styleId="AsuntodelcomentarioCar">
    <w:name w:val="Asunto del comentario Car"/>
    <w:basedOn w:val="TextocomentarioCar"/>
    <w:link w:val="Asuntodelcomentario"/>
    <w:uiPriority w:val="99"/>
    <w:semiHidden/>
    <w:rsid w:val="00B06F11"/>
    <w:rPr>
      <w:b/>
      <w:bCs/>
      <w:sz w:val="20"/>
      <w:szCs w:val="20"/>
    </w:rPr>
  </w:style>
  <w:style w:type="paragraph" w:styleId="Revisin">
    <w:name w:val="Revision"/>
    <w:hidden/>
    <w:uiPriority w:val="99"/>
    <w:semiHidden/>
    <w:rsid w:val="003A44A0"/>
    <w:pPr>
      <w:spacing w:after="0" w:line="240" w:lineRule="auto"/>
    </w:pPr>
  </w:style>
  <w:style w:type="character" w:styleId="Hipervnculo">
    <w:name w:val="Hyperlink"/>
    <w:basedOn w:val="Fuentedeprrafopredeter"/>
    <w:uiPriority w:val="99"/>
    <w:semiHidden/>
    <w:unhideWhenUsed/>
    <w:rsid w:val="001636D5"/>
    <w:rPr>
      <w:color w:val="0000FF"/>
      <w:u w:val="single"/>
    </w:rPr>
  </w:style>
  <w:style w:type="paragraph" w:styleId="Textonotapie">
    <w:name w:val="footnote text"/>
    <w:basedOn w:val="Normal"/>
    <w:link w:val="TextonotapieCar"/>
    <w:uiPriority w:val="99"/>
    <w:unhideWhenUsed/>
    <w:rsid w:val="001A019F"/>
    <w:pPr>
      <w:spacing w:after="0" w:line="240" w:lineRule="auto"/>
    </w:pPr>
    <w:rPr>
      <w:sz w:val="20"/>
      <w:szCs w:val="20"/>
    </w:rPr>
  </w:style>
  <w:style w:type="character" w:customStyle="1" w:styleId="TextonotapieCar">
    <w:name w:val="Texto nota pie Car"/>
    <w:basedOn w:val="Fuentedeprrafopredeter"/>
    <w:link w:val="Textonotapie"/>
    <w:uiPriority w:val="99"/>
    <w:rsid w:val="001A019F"/>
    <w:rPr>
      <w:sz w:val="20"/>
      <w:szCs w:val="20"/>
    </w:rPr>
  </w:style>
  <w:style w:type="character" w:styleId="Refdenotaalpie">
    <w:name w:val="footnote reference"/>
    <w:basedOn w:val="Fuentedeprrafopredeter"/>
    <w:uiPriority w:val="99"/>
    <w:semiHidden/>
    <w:unhideWhenUsed/>
    <w:rsid w:val="001A019F"/>
    <w:rPr>
      <w:vertAlign w:val="superscript"/>
    </w:rPr>
  </w:style>
  <w:style w:type="paragraph" w:styleId="Encabezado">
    <w:name w:val="header"/>
    <w:basedOn w:val="Normal"/>
    <w:link w:val="EncabezadoCar"/>
    <w:uiPriority w:val="99"/>
    <w:unhideWhenUsed/>
    <w:rsid w:val="00BF21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186"/>
  </w:style>
  <w:style w:type="paragraph" w:styleId="Piedepgina">
    <w:name w:val="footer"/>
    <w:basedOn w:val="Normal"/>
    <w:link w:val="PiedepginaCar"/>
    <w:uiPriority w:val="99"/>
    <w:unhideWhenUsed/>
    <w:rsid w:val="00BF21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186"/>
  </w:style>
  <w:style w:type="paragraph" w:styleId="NormalWeb">
    <w:name w:val="Normal (Web)"/>
    <w:basedOn w:val="Normal"/>
    <w:uiPriority w:val="99"/>
    <w:unhideWhenUsed/>
    <w:rsid w:val="0061259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70091D"/>
    <w:rPr>
      <w:i/>
      <w:iCs/>
    </w:rPr>
  </w:style>
  <w:style w:type="character" w:customStyle="1" w:styleId="Ttulo1Car">
    <w:name w:val="Título 1 Car"/>
    <w:basedOn w:val="Fuentedeprrafopredeter"/>
    <w:link w:val="Ttulo1"/>
    <w:uiPriority w:val="9"/>
    <w:rsid w:val="00381071"/>
    <w:rPr>
      <w:rFonts w:ascii="Arial" w:hAnsi="Arial" w:cs="Arial"/>
      <w:b/>
      <w:bCs/>
      <w:sz w:val="18"/>
      <w:szCs w:val="18"/>
    </w:rPr>
  </w:style>
  <w:style w:type="paragraph" w:styleId="Textodebloque">
    <w:name w:val="Block Text"/>
    <w:basedOn w:val="Normal"/>
    <w:uiPriority w:val="99"/>
    <w:unhideWhenUsed/>
    <w:rsid w:val="00381071"/>
    <w:pPr>
      <w:spacing w:before="120" w:after="0" w:line="240" w:lineRule="auto"/>
      <w:ind w:left="593" w:right="80" w:hanging="283"/>
      <w:jc w:val="both"/>
    </w:pPr>
    <w:rPr>
      <w:rFonts w:ascii="Arial" w:hAnsi="Arial" w:cs="Arial"/>
      <w:sz w:val="18"/>
      <w:szCs w:val="18"/>
    </w:rPr>
  </w:style>
  <w:style w:type="paragraph" w:styleId="Sangradetextonormal">
    <w:name w:val="Body Text Indent"/>
    <w:basedOn w:val="Normal"/>
    <w:link w:val="SangradetextonormalCar"/>
    <w:uiPriority w:val="99"/>
    <w:unhideWhenUsed/>
    <w:rsid w:val="00381071"/>
    <w:pPr>
      <w:spacing w:before="120" w:after="0" w:line="240" w:lineRule="auto"/>
      <w:ind w:right="80" w:firstLine="877"/>
      <w:jc w:val="both"/>
    </w:pPr>
    <w:rPr>
      <w:rFonts w:ascii="Arial" w:hAnsi="Arial" w:cs="Arial"/>
      <w:sz w:val="18"/>
      <w:szCs w:val="18"/>
    </w:rPr>
  </w:style>
  <w:style w:type="character" w:customStyle="1" w:styleId="SangradetextonormalCar">
    <w:name w:val="Sangría de texto normal Car"/>
    <w:basedOn w:val="Fuentedeprrafopredeter"/>
    <w:link w:val="Sangradetextonormal"/>
    <w:uiPriority w:val="99"/>
    <w:rsid w:val="00381071"/>
    <w:rPr>
      <w:rFonts w:ascii="Arial" w:hAnsi="Arial" w:cs="Arial"/>
      <w:sz w:val="18"/>
      <w:szCs w:val="18"/>
    </w:rPr>
  </w:style>
  <w:style w:type="paragraph" w:styleId="Textoindependiente2">
    <w:name w:val="Body Text 2"/>
    <w:basedOn w:val="Normal"/>
    <w:link w:val="Textoindependiente2Car"/>
    <w:uiPriority w:val="99"/>
    <w:unhideWhenUsed/>
    <w:rsid w:val="00381071"/>
    <w:pPr>
      <w:spacing w:before="120" w:after="120" w:line="240" w:lineRule="auto"/>
      <w:ind w:right="79"/>
      <w:jc w:val="both"/>
    </w:pPr>
    <w:rPr>
      <w:rFonts w:ascii="Arial" w:hAnsi="Arial" w:cs="Arial"/>
      <w:bCs/>
      <w:sz w:val="18"/>
      <w:szCs w:val="18"/>
    </w:rPr>
  </w:style>
  <w:style w:type="character" w:customStyle="1" w:styleId="Textoindependiente2Car">
    <w:name w:val="Texto independiente 2 Car"/>
    <w:basedOn w:val="Fuentedeprrafopredeter"/>
    <w:link w:val="Textoindependiente2"/>
    <w:uiPriority w:val="99"/>
    <w:rsid w:val="00381071"/>
    <w:rPr>
      <w:rFonts w:ascii="Arial" w:hAnsi="Arial" w:cs="Arial"/>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25">
      <w:bodyDiv w:val="1"/>
      <w:marLeft w:val="0"/>
      <w:marRight w:val="0"/>
      <w:marTop w:val="0"/>
      <w:marBottom w:val="0"/>
      <w:divBdr>
        <w:top w:val="none" w:sz="0" w:space="0" w:color="auto"/>
        <w:left w:val="none" w:sz="0" w:space="0" w:color="auto"/>
        <w:bottom w:val="none" w:sz="0" w:space="0" w:color="auto"/>
        <w:right w:val="none" w:sz="0" w:space="0" w:color="auto"/>
      </w:divBdr>
    </w:div>
    <w:div w:id="107892199">
      <w:bodyDiv w:val="1"/>
      <w:marLeft w:val="0"/>
      <w:marRight w:val="0"/>
      <w:marTop w:val="0"/>
      <w:marBottom w:val="0"/>
      <w:divBdr>
        <w:top w:val="none" w:sz="0" w:space="0" w:color="auto"/>
        <w:left w:val="none" w:sz="0" w:space="0" w:color="auto"/>
        <w:bottom w:val="none" w:sz="0" w:space="0" w:color="auto"/>
        <w:right w:val="none" w:sz="0" w:space="0" w:color="auto"/>
      </w:divBdr>
    </w:div>
    <w:div w:id="158346480">
      <w:bodyDiv w:val="1"/>
      <w:marLeft w:val="0"/>
      <w:marRight w:val="0"/>
      <w:marTop w:val="0"/>
      <w:marBottom w:val="0"/>
      <w:divBdr>
        <w:top w:val="none" w:sz="0" w:space="0" w:color="auto"/>
        <w:left w:val="none" w:sz="0" w:space="0" w:color="auto"/>
        <w:bottom w:val="none" w:sz="0" w:space="0" w:color="auto"/>
        <w:right w:val="none" w:sz="0" w:space="0" w:color="auto"/>
      </w:divBdr>
    </w:div>
    <w:div w:id="204149136">
      <w:bodyDiv w:val="1"/>
      <w:marLeft w:val="0"/>
      <w:marRight w:val="0"/>
      <w:marTop w:val="0"/>
      <w:marBottom w:val="0"/>
      <w:divBdr>
        <w:top w:val="none" w:sz="0" w:space="0" w:color="auto"/>
        <w:left w:val="none" w:sz="0" w:space="0" w:color="auto"/>
        <w:bottom w:val="none" w:sz="0" w:space="0" w:color="auto"/>
        <w:right w:val="none" w:sz="0" w:space="0" w:color="auto"/>
      </w:divBdr>
    </w:div>
    <w:div w:id="409011177">
      <w:bodyDiv w:val="1"/>
      <w:marLeft w:val="0"/>
      <w:marRight w:val="0"/>
      <w:marTop w:val="0"/>
      <w:marBottom w:val="0"/>
      <w:divBdr>
        <w:top w:val="none" w:sz="0" w:space="0" w:color="auto"/>
        <w:left w:val="none" w:sz="0" w:space="0" w:color="auto"/>
        <w:bottom w:val="none" w:sz="0" w:space="0" w:color="auto"/>
        <w:right w:val="none" w:sz="0" w:space="0" w:color="auto"/>
      </w:divBdr>
      <w:divsChild>
        <w:div w:id="687635365">
          <w:marLeft w:val="0"/>
          <w:marRight w:val="0"/>
          <w:marTop w:val="0"/>
          <w:marBottom w:val="0"/>
          <w:divBdr>
            <w:top w:val="none" w:sz="0" w:space="0" w:color="auto"/>
            <w:left w:val="none" w:sz="0" w:space="0" w:color="auto"/>
            <w:bottom w:val="none" w:sz="0" w:space="0" w:color="auto"/>
            <w:right w:val="none" w:sz="0" w:space="0" w:color="auto"/>
          </w:divBdr>
          <w:divsChild>
            <w:div w:id="1613855070">
              <w:marLeft w:val="0"/>
              <w:marRight w:val="0"/>
              <w:marTop w:val="0"/>
              <w:marBottom w:val="0"/>
              <w:divBdr>
                <w:top w:val="none" w:sz="0" w:space="0" w:color="auto"/>
                <w:left w:val="none" w:sz="0" w:space="0" w:color="auto"/>
                <w:bottom w:val="none" w:sz="0" w:space="0" w:color="auto"/>
                <w:right w:val="none" w:sz="0" w:space="0" w:color="auto"/>
              </w:divBdr>
              <w:divsChild>
                <w:div w:id="17670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0B47-DBB6-483A-96D2-1BE5464F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Vivienda y Urbanismo</dc:creator>
  <cp:keywords/>
  <dc:description/>
  <cp:lastModifiedBy>Maria Ignacia Cardenas Herrera</cp:lastModifiedBy>
  <cp:revision>2</cp:revision>
  <cp:lastPrinted>2020-08-19T01:35:00Z</cp:lastPrinted>
  <dcterms:created xsi:type="dcterms:W3CDTF">2020-11-24T20:15:00Z</dcterms:created>
  <dcterms:modified xsi:type="dcterms:W3CDTF">2020-11-24T20:15:00Z</dcterms:modified>
</cp:coreProperties>
</file>